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AC93" w14:textId="24B129E9" w:rsidR="0061135F" w:rsidRPr="00A5539F" w:rsidRDefault="00A5539F">
      <w:pPr>
        <w:rPr>
          <w:sz w:val="32"/>
          <w:szCs w:val="32"/>
        </w:rPr>
      </w:pPr>
      <w:r w:rsidRPr="00A5539F">
        <w:rPr>
          <w:sz w:val="32"/>
          <w:szCs w:val="32"/>
        </w:rPr>
        <w:t>Comparison: current vs. reformed exception reporting system</w:t>
      </w:r>
    </w:p>
    <w:p w14:paraId="5E8BB26A" w14:textId="77777777" w:rsidR="00A5539F" w:rsidRDefault="00A5539F"/>
    <w:tbl>
      <w:tblPr>
        <w:tblW w:w="9160" w:type="dxa"/>
        <w:tblLook w:val="04A0" w:firstRow="1" w:lastRow="0" w:firstColumn="1" w:lastColumn="0" w:noHBand="0" w:noVBand="1"/>
      </w:tblPr>
      <w:tblGrid>
        <w:gridCol w:w="2240"/>
        <w:gridCol w:w="2920"/>
        <w:gridCol w:w="4000"/>
      </w:tblGrid>
      <w:tr w:rsidR="00A5539F" w:rsidRPr="00A5539F" w14:paraId="7D00CAC3" w14:textId="77777777" w:rsidTr="00A5539F">
        <w:trPr>
          <w:trHeight w:val="56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C9B82" w14:textId="77777777" w:rsidR="00A5539F" w:rsidRPr="00A5539F" w:rsidRDefault="00A5539F" w:rsidP="00A5539F">
            <w:pPr>
              <w:spacing w:line="240" w:lineRule="auto"/>
              <w:ind w:firstLineChars="200" w:firstLine="442"/>
              <w:rPr>
                <w:rFonts w:ascii="Helvetica" w:eastAsia="Times New Roman" w:hAnsi="Helvetica" w:cs="Helvetica"/>
                <w:b/>
                <w:bCs/>
                <w:color w:val="13316E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b/>
                <w:bCs/>
                <w:color w:val="13316E"/>
                <w:kern w:val="0"/>
                <w:lang w:eastAsia="en-GB"/>
                <w14:ligatures w14:val="none"/>
              </w:rPr>
              <w:t>Aspect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7E01" w14:textId="77777777" w:rsidR="00A5539F" w:rsidRPr="00A5539F" w:rsidRDefault="00A5539F" w:rsidP="00A5539F">
            <w:pPr>
              <w:spacing w:line="240" w:lineRule="auto"/>
              <w:ind w:firstLineChars="200" w:firstLine="442"/>
              <w:rPr>
                <w:rFonts w:ascii="Helvetica" w:eastAsia="Times New Roman" w:hAnsi="Helvetica" w:cs="Helvetica"/>
                <w:b/>
                <w:bCs/>
                <w:color w:val="13316E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b/>
                <w:bCs/>
                <w:color w:val="13316E"/>
                <w:kern w:val="0"/>
                <w:lang w:eastAsia="en-GB"/>
                <w14:ligatures w14:val="none"/>
              </w:rPr>
              <w:t>Current system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CB38B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olor w:val="13316E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b/>
                <w:bCs/>
                <w:color w:val="13316E"/>
                <w:kern w:val="0"/>
                <w:lang w:eastAsia="en-GB"/>
                <w14:ligatures w14:val="none"/>
              </w:rPr>
              <w:t>New framework agreement system</w:t>
            </w:r>
          </w:p>
        </w:tc>
      </w:tr>
      <w:tr w:rsidR="00A5539F" w:rsidRPr="00A5539F" w14:paraId="444E8F71" w14:textId="77777777" w:rsidTr="00A5539F">
        <w:trPr>
          <w:trHeight w:val="8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226F90EE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Who signs off my Exception Reports?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2D17B821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A consultant, SAS, or GP supervisor (clinical/educational)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01FF9046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HR / Medical Workforce HR for additional hours worked. DME for educational ERs.</w:t>
            </w:r>
          </w:p>
        </w:tc>
      </w:tr>
      <w:tr w:rsidR="00A5539F" w:rsidRPr="00A5539F" w14:paraId="0F9D1620" w14:textId="77777777" w:rsidTr="00A5539F">
        <w:trPr>
          <w:trHeight w:val="16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1BCDF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What role do my clinical seniors have?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760D3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Central role in processing all ERs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A3FC4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No role in standard process for ER for up to two additional worked hours. Involved only at a resident’s discretion for educational ERs.</w:t>
            </w:r>
          </w:p>
        </w:tc>
      </w:tr>
      <w:tr w:rsidR="00A5539F" w:rsidRPr="00A5539F" w14:paraId="191E2A88" w14:textId="77777777" w:rsidTr="00A5539F">
        <w:trPr>
          <w:trHeight w:val="5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18668DE3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Processing timeframes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315E0326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Often unclear; delays common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7EAB9FCB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Hard limits: 10 days (7 days from Aug 2026)</w:t>
            </w:r>
          </w:p>
        </w:tc>
      </w:tr>
      <w:tr w:rsidR="00A5539F" w:rsidRPr="00A5539F" w14:paraId="5FAAC550" w14:textId="77777777" w:rsidTr="00A5539F">
        <w:trPr>
          <w:trHeight w:val="14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25995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Enforceability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3691E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No fines; contract terms often ignored or unenforced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48262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 xml:space="preserve">Fines of £250–£500 for access, completion and data breaches; triggered </w:t>
            </w:r>
            <w:proofErr w:type="gramStart"/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easily ,</w:t>
            </w:r>
            <w:proofErr w:type="gramEnd"/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 xml:space="preserve"> non-reclaimable, and monitored quarterly</w:t>
            </w:r>
          </w:p>
        </w:tc>
      </w:tr>
      <w:tr w:rsidR="00A5539F" w:rsidRPr="00A5539F" w14:paraId="53B55D2D" w14:textId="77777777" w:rsidTr="00A5539F">
        <w:trPr>
          <w:trHeight w:val="8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3560747E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Employer incentive to comply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5061C4DD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Low — reputational only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51CA29E0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High — financial penalties, quarterly public reporting, and BMA oversight</w:t>
            </w:r>
          </w:p>
        </w:tc>
      </w:tr>
      <w:tr w:rsidR="00A5539F" w:rsidRPr="00A5539F" w14:paraId="2FB8372E" w14:textId="77777777" w:rsidTr="00A5539F">
        <w:trPr>
          <w:trHeight w:val="16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46947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Up to two additional hours worked rules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7B224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No distinction; all additional hours ERs treated similarly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9F7E8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The merits of the doctors’ decision to work additional hours will not be challenged when determining whether to make payment for the additional hours.</w:t>
            </w:r>
          </w:p>
        </w:tc>
      </w:tr>
      <w:tr w:rsidR="00A5539F" w:rsidRPr="00A5539F" w14:paraId="22736FDA" w14:textId="77777777" w:rsidTr="00A5539F">
        <w:trPr>
          <w:trHeight w:val="8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4929A685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Over two hours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5DE608BE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Subject to supervisor review, may challenge judgement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5CEA455A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Investigation to maintain safe staffing, not to contest doctor’s judgment.</w:t>
            </w:r>
          </w:p>
        </w:tc>
      </w:tr>
      <w:tr w:rsidR="00A5539F" w:rsidRPr="00A5539F" w14:paraId="1C915682" w14:textId="77777777" w:rsidTr="00A5539F">
        <w:trPr>
          <w:trHeight w:val="11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6D616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Meeting requirements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FE64E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Frequently required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30FC8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No in-person meetings. GOSWH may request remote discussion in rare Level 2 escalation</w:t>
            </w:r>
          </w:p>
        </w:tc>
      </w:tr>
      <w:tr w:rsidR="00A5539F" w:rsidRPr="00A5539F" w14:paraId="1DE31D25" w14:textId="77777777" w:rsidTr="00A5539F">
        <w:trPr>
          <w:trHeight w:val="14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0EB06D74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Verification of additional hours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2163C5C5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Typically requires meeting and supervisor's subjective judgment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0BA6ED1D" w14:textId="77777777" w:rsidR="00A5539F" w:rsidRPr="00A5539F" w:rsidRDefault="00A5539F" w:rsidP="00A5539F">
            <w:pPr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</w:pPr>
            <w:r w:rsidRPr="00A5539F">
              <w:rPr>
                <w:rFonts w:ascii="Helvetica" w:eastAsia="Times New Roman" w:hAnsi="Helvetica" w:cs="Helvetica"/>
                <w:color w:val="000000"/>
                <w:kern w:val="0"/>
                <w:lang w:eastAsia="en-GB"/>
                <w14:ligatures w14:val="none"/>
              </w:rPr>
              <w:t>Based on objective evidence, self-declaration, and HR-level rota review checks; meetings not required</w:t>
            </w:r>
          </w:p>
        </w:tc>
      </w:tr>
    </w:tbl>
    <w:p w14:paraId="676DF4C4" w14:textId="77777777" w:rsidR="00A5539F" w:rsidRDefault="00A5539F"/>
    <w:p w14:paraId="0BD41858" w14:textId="77777777" w:rsidR="00A5539F" w:rsidRDefault="00A5539F"/>
    <w:sectPr w:rsidR="00A5539F" w:rsidSect="00A55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9F"/>
    <w:rsid w:val="001170D6"/>
    <w:rsid w:val="001A3999"/>
    <w:rsid w:val="001B4A76"/>
    <w:rsid w:val="003541B7"/>
    <w:rsid w:val="00357516"/>
    <w:rsid w:val="00422C27"/>
    <w:rsid w:val="0061135F"/>
    <w:rsid w:val="007D04B5"/>
    <w:rsid w:val="009F219B"/>
    <w:rsid w:val="00A5539F"/>
    <w:rsid w:val="00C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07F5"/>
  <w15:chartTrackingRefBased/>
  <w15:docId w15:val="{311E917A-7152-4B25-92E0-4D0A1E9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3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3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3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3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3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3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3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3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3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3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3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3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3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3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3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3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0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Bickle</dc:creator>
  <cp:keywords/>
  <dc:description/>
  <cp:lastModifiedBy>Katarzyna Lukomska</cp:lastModifiedBy>
  <cp:revision>2</cp:revision>
  <dcterms:created xsi:type="dcterms:W3CDTF">2026-03-10T12:29:00Z</dcterms:created>
  <dcterms:modified xsi:type="dcterms:W3CDTF">2026-03-10T12:29:00Z</dcterms:modified>
</cp:coreProperties>
</file>