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01E79" w14:textId="77777777" w:rsidR="00B30A32" w:rsidRPr="00F71923" w:rsidRDefault="00B30A32" w:rsidP="00E61C9D">
      <w:pPr>
        <w:pStyle w:val="Title"/>
        <w:jc w:val="left"/>
      </w:pPr>
      <w:r w:rsidRPr="00F71923">
        <w:t>St. George’s, Epsom and St Helier Hospital Group (</w:t>
      </w:r>
      <w:proofErr w:type="spellStart"/>
      <w:r w:rsidRPr="00F71923">
        <w:t>gesh</w:t>
      </w:r>
      <w:proofErr w:type="spellEnd"/>
      <w:r w:rsidRPr="00F71923">
        <w:t>)</w:t>
      </w:r>
    </w:p>
    <w:p w14:paraId="3B1DF068" w14:textId="77777777" w:rsidR="00B30A32" w:rsidRPr="00F71923" w:rsidRDefault="00B30A32" w:rsidP="00D11793">
      <w:pPr>
        <w:pStyle w:val="Title"/>
      </w:pPr>
      <w:r w:rsidRPr="00F71923">
        <w:t>Translational and Clinical Research Institute (TACRI)</w:t>
      </w:r>
    </w:p>
    <w:p w14:paraId="34AD0543" w14:textId="77777777" w:rsidR="00F71923" w:rsidRDefault="00F71923" w:rsidP="00D11793">
      <w:pPr>
        <w:pStyle w:val="Title"/>
      </w:pPr>
    </w:p>
    <w:p w14:paraId="004A81AD" w14:textId="7011FCAD" w:rsidR="00F71923" w:rsidRDefault="00B30A32" w:rsidP="00D11793">
      <w:pPr>
        <w:pStyle w:val="Title"/>
      </w:pPr>
      <w:r w:rsidRPr="00F71923">
        <w:t>Senior Research Fellowship Application</w:t>
      </w:r>
      <w:r w:rsidR="004C5CA3">
        <w:t xml:space="preserve"> </w:t>
      </w:r>
    </w:p>
    <w:p w14:paraId="57F8A2F6" w14:textId="77777777" w:rsidR="006926B6" w:rsidRDefault="0000380F" w:rsidP="00D11793">
      <w:r>
        <w:rPr>
          <w:noProof/>
          <w:lang w:eastAsia="en-GB"/>
        </w:rPr>
        <mc:AlternateContent>
          <mc:Choice Requires="wps">
            <w:drawing>
              <wp:anchor distT="0" distB="0" distL="114300" distR="114300" simplePos="0" relativeHeight="251659264" behindDoc="0" locked="0" layoutInCell="1" allowOverlap="1" wp14:anchorId="515C12A4" wp14:editId="5980CFD0">
                <wp:simplePos x="0" y="0"/>
                <wp:positionH relativeFrom="margin">
                  <wp:align>right</wp:align>
                </wp:positionH>
                <wp:positionV relativeFrom="paragraph">
                  <wp:posOffset>61595</wp:posOffset>
                </wp:positionV>
                <wp:extent cx="6203950" cy="152400"/>
                <wp:effectExtent l="0" t="0" r="6350" b="0"/>
                <wp:wrapNone/>
                <wp:docPr id="4" name="Rectangle 4"/>
                <wp:cNvGraphicFramePr/>
                <a:graphic xmlns:a="http://schemas.openxmlformats.org/drawingml/2006/main">
                  <a:graphicData uri="http://schemas.microsoft.com/office/word/2010/wordprocessingShape">
                    <wps:wsp>
                      <wps:cNvSpPr/>
                      <wps:spPr>
                        <a:xfrm>
                          <a:off x="0" y="0"/>
                          <a:ext cx="6203950" cy="152400"/>
                        </a:xfrm>
                        <a:prstGeom prst="rect">
                          <a:avLst/>
                        </a:prstGeom>
                        <a:gradFill flip="none" rotWithShape="1">
                          <a:gsLst>
                            <a:gs pos="33000">
                              <a:schemeClr val="bg1"/>
                            </a:gs>
                            <a:gs pos="68000">
                              <a:schemeClr val="bg1"/>
                            </a:gs>
                            <a:gs pos="16000">
                              <a:srgbClr val="AE2573"/>
                            </a:gs>
                            <a:gs pos="41000">
                              <a:srgbClr val="ED8B00"/>
                            </a:gs>
                            <a:gs pos="75000">
                              <a:srgbClr val="00A499"/>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9C8E4" id="Rectangle 4" o:spid="_x0000_s1026" style="position:absolute;margin-left:437.3pt;margin-top:4.85pt;width:488.5pt;height:1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" fillcolor="#ae2573" stroked="f" strokeweight="1pt">
                <v:fill color2="#00a499" rotate="t" angle="90" colors="0 #ae2573;10486f #ae2573;21627f white;26870f #ed8b00;44564f white" focus="100%" type="gradient"/>
                <w10:wrap anchorx="margin"/>
              </v:rect>
            </w:pict>
          </mc:Fallback>
        </mc:AlternateContent>
      </w:r>
    </w:p>
    <w:p w14:paraId="4C64EBD4" w14:textId="74C2B88F" w:rsidR="00952A45" w:rsidRPr="00DF1381" w:rsidRDefault="00952A45" w:rsidP="00D11793">
      <w:pPr>
        <w:pStyle w:val="Heading2"/>
      </w:pPr>
      <w:r w:rsidRPr="00DF1381">
        <w:t>Introduction</w:t>
      </w:r>
    </w:p>
    <w:p w14:paraId="3DEBC886" w14:textId="036DE891" w:rsidR="00E51677" w:rsidRPr="00E51677" w:rsidRDefault="00952A45" w:rsidP="00D11793">
      <w:r w:rsidRPr="00E51677">
        <w:t xml:space="preserve">The Translational and Clinical Research Institute (TACRI), hosted by </w:t>
      </w:r>
      <w:proofErr w:type="spellStart"/>
      <w:r w:rsidR="004733A1" w:rsidRPr="00E51677">
        <w:t>gesh</w:t>
      </w:r>
      <w:proofErr w:type="spellEnd"/>
      <w:r w:rsidRPr="00E51677">
        <w:t xml:space="preserve">, is a joint virtual institute working in collaboration with City St George’s to provide </w:t>
      </w:r>
      <w:r w:rsidR="00DF1381" w:rsidRPr="00E51677">
        <w:t>support</w:t>
      </w:r>
      <w:r w:rsidRPr="00E51677">
        <w:t xml:space="preserve"> for clinical </w:t>
      </w:r>
      <w:r w:rsidR="00DF1381" w:rsidRPr="00E51677">
        <w:t>staff</w:t>
      </w:r>
      <w:r w:rsidRPr="00E51677">
        <w:t xml:space="preserve">, including doctors, nurses, midwives and other allied </w:t>
      </w:r>
      <w:r w:rsidRPr="00D11793">
        <w:t>health</w:t>
      </w:r>
      <w:r w:rsidRPr="00E51677">
        <w:t xml:space="preserve"> professional (AHP) </w:t>
      </w:r>
      <w:r w:rsidR="00DF1381" w:rsidRPr="00E51677">
        <w:t xml:space="preserve">to undertake </w:t>
      </w:r>
      <w:r w:rsidR="00E51677" w:rsidRPr="00E51677">
        <w:t>research</w:t>
      </w:r>
      <w:r w:rsidRPr="00E51677">
        <w:t xml:space="preserve">. The </w:t>
      </w:r>
      <w:proofErr w:type="spellStart"/>
      <w:r w:rsidR="00DF1381" w:rsidRPr="00E51677">
        <w:t>gesh</w:t>
      </w:r>
      <w:proofErr w:type="spellEnd"/>
      <w:r w:rsidRPr="00E51677">
        <w:t xml:space="preserve"> </w:t>
      </w:r>
      <w:r w:rsidR="00E51677" w:rsidRPr="00E51677">
        <w:t>CARE</w:t>
      </w:r>
      <w:r w:rsidRPr="00E51677">
        <w:t xml:space="preserve"> Strategy </w:t>
      </w:r>
      <w:r w:rsidR="00E51677" w:rsidRPr="00E51677">
        <w:t>2023-2028 refers to ensuring research opportunities are open to all, investing in staff training and support.</w:t>
      </w:r>
    </w:p>
    <w:p w14:paraId="224620EB" w14:textId="3C34B217" w:rsidR="00D11793" w:rsidRDefault="00952A45" w:rsidP="00D11793">
      <w:r w:rsidRPr="00E34F52">
        <w:t xml:space="preserve">The Senior Research Fellowship </w:t>
      </w:r>
      <w:r w:rsidR="00D11793">
        <w:t xml:space="preserve">provides </w:t>
      </w:r>
      <w:r w:rsidRPr="00E34F52">
        <w:t xml:space="preserve">time </w:t>
      </w:r>
      <w:r w:rsidR="00D11793">
        <w:t>and support for a fixed</w:t>
      </w:r>
      <w:r w:rsidRPr="00E34F52">
        <w:t xml:space="preserve"> period to </w:t>
      </w:r>
      <w:r w:rsidR="00D11793">
        <w:t>develop</w:t>
      </w:r>
      <w:r w:rsidR="007C13EC">
        <w:t xml:space="preserve"> a</w:t>
      </w:r>
      <w:r w:rsidR="00D11793">
        <w:t xml:space="preserve"> </w:t>
      </w:r>
      <w:r w:rsidR="007C13EC" w:rsidRPr="00686547">
        <w:rPr>
          <w:lang w:val="en-US"/>
        </w:rPr>
        <w:t>high</w:t>
      </w:r>
      <w:r w:rsidR="007C13EC" w:rsidRPr="00686547">
        <w:rPr>
          <w:lang w:val="en-US"/>
        </w:rPr>
        <w:noBreakHyphen/>
        <w:t>quality</w:t>
      </w:r>
      <w:r w:rsidR="007C13EC">
        <w:rPr>
          <w:lang w:val="en-US"/>
        </w:rPr>
        <w:t xml:space="preserve"> </w:t>
      </w:r>
      <w:r w:rsidR="00D11793">
        <w:t>research grant or fellowship ap</w:t>
      </w:r>
      <w:r w:rsidR="00294BCF">
        <w:t xml:space="preserve">plication for submission for further funding. </w:t>
      </w:r>
    </w:p>
    <w:p w14:paraId="75FA8F25" w14:textId="5C1350B2" w:rsidR="00294BCF" w:rsidRDefault="007C13EC" w:rsidP="007C13EC">
      <w:pPr>
        <w:pStyle w:val="Heading2"/>
      </w:pPr>
      <w:r>
        <w:t>Funding details</w:t>
      </w:r>
    </w:p>
    <w:p w14:paraId="31D94393" w14:textId="3D6661A2" w:rsidR="00155515" w:rsidRPr="00155515" w:rsidRDefault="00155515" w:rsidP="00155515">
      <w:pPr>
        <w:rPr>
          <w:lang w:val="en-US"/>
        </w:rPr>
      </w:pPr>
      <w:r>
        <w:rPr>
          <w:lang w:val="en-US"/>
        </w:rPr>
        <w:t>F</w:t>
      </w:r>
      <w:r w:rsidRPr="00155515">
        <w:rPr>
          <w:lang w:val="en-US"/>
        </w:rPr>
        <w:t>ellowship duration: 9–12 months, commencing April 2026</w:t>
      </w:r>
    </w:p>
    <w:p w14:paraId="428838C0" w14:textId="5F9216B0" w:rsidR="007C13EC" w:rsidRPr="002721F3" w:rsidRDefault="007C13EC" w:rsidP="002721F3">
      <w:pPr>
        <w:rPr>
          <w:lang w:val="en-US"/>
        </w:rPr>
      </w:pPr>
      <w:r w:rsidRPr="002721F3">
        <w:rPr>
          <w:lang w:val="en-US"/>
        </w:rPr>
        <w:t>Total funding available: £20,000 per fellow.</w:t>
      </w:r>
    </w:p>
    <w:p w14:paraId="56694E61" w14:textId="6F8165A3" w:rsidR="002721F3" w:rsidRPr="00E34F52" w:rsidRDefault="007C13EC" w:rsidP="00661A4D">
      <w:pPr>
        <w:pStyle w:val="ListParagraph"/>
        <w:numPr>
          <w:ilvl w:val="0"/>
          <w:numId w:val="3"/>
        </w:numPr>
      </w:pPr>
      <w:r w:rsidRPr="002721F3">
        <w:rPr>
          <w:lang w:val="en-US"/>
        </w:rPr>
        <w:t xml:space="preserve">Salary/backfill support: up to £15,000 (equivalent to 1 PA per week for one year). </w:t>
      </w:r>
      <w:r w:rsidR="002721F3" w:rsidRPr="00E34F52">
        <w:t xml:space="preserve">If </w:t>
      </w:r>
      <w:r w:rsidR="002721F3">
        <w:t>applicant’s</w:t>
      </w:r>
      <w:r w:rsidR="002721F3" w:rsidRPr="00E34F52">
        <w:t xml:space="preserve"> salary exceeds £15,000, they may either undertake a shorter fellowship (minimum 9 months at 1 PA per week) or arrange additional departmental funding to cover the difference for a full year.</w:t>
      </w:r>
    </w:p>
    <w:p w14:paraId="075B67F2" w14:textId="77777777" w:rsidR="002721F3" w:rsidRPr="002721F3" w:rsidRDefault="007C13EC" w:rsidP="00661A4D">
      <w:pPr>
        <w:pStyle w:val="ListParagraph"/>
        <w:numPr>
          <w:ilvl w:val="0"/>
          <w:numId w:val="3"/>
        </w:numPr>
      </w:pPr>
      <w:r w:rsidRPr="007C13EC">
        <w:rPr>
          <w:lang w:val="en-US"/>
        </w:rPr>
        <w:t xml:space="preserve">Additional support: </w:t>
      </w:r>
    </w:p>
    <w:p w14:paraId="0242DAC9" w14:textId="1D4DB778" w:rsidR="007C13EC" w:rsidRDefault="002721F3" w:rsidP="00661A4D">
      <w:pPr>
        <w:pStyle w:val="ListParagraph"/>
        <w:numPr>
          <w:ilvl w:val="1"/>
          <w:numId w:val="3"/>
        </w:numPr>
      </w:pPr>
      <w:r>
        <w:rPr>
          <w:lang w:val="en-US"/>
        </w:rPr>
        <w:t>Up to £2,000</w:t>
      </w:r>
      <w:r w:rsidR="007C13EC" w:rsidRPr="007C13EC">
        <w:rPr>
          <w:lang w:val="en-US"/>
        </w:rPr>
        <w:t xml:space="preserve"> P</w:t>
      </w:r>
      <w:r w:rsidR="007C13EC" w:rsidRPr="00CB1318">
        <w:t>PIE</w:t>
      </w:r>
      <w:r w:rsidR="007C13EC">
        <w:t xml:space="preserve"> and</w:t>
      </w:r>
      <w:r w:rsidR="007C13EC" w:rsidRPr="00CB1318">
        <w:t xml:space="preserve"> training and development </w:t>
      </w:r>
      <w:r w:rsidR="007C13EC">
        <w:t>aligned to their research proposa</w:t>
      </w:r>
      <w:r>
        <w:t>l</w:t>
      </w:r>
    </w:p>
    <w:p w14:paraId="508D558B" w14:textId="5D9DEBF8" w:rsidR="002721F3" w:rsidRPr="00CB1318" w:rsidRDefault="002721F3" w:rsidP="00661A4D">
      <w:pPr>
        <w:pStyle w:val="ListParagraph"/>
        <w:numPr>
          <w:ilvl w:val="1"/>
          <w:numId w:val="3"/>
        </w:numPr>
      </w:pPr>
      <w:r>
        <w:t>Up to £3,000 for mentorship and support costs</w:t>
      </w:r>
    </w:p>
    <w:p w14:paraId="723296FB" w14:textId="2C8D42DB" w:rsidR="00952A45" w:rsidRPr="00E34F52" w:rsidRDefault="00952A45" w:rsidP="00D11793">
      <w:r w:rsidRPr="00E34F52">
        <w:t>The additional £5,000 support will be assessed and reviewed during the fellowship, with Fellows expected to provide evidence of meaningful engagement with training, mentorship, and PPIE activities aligned with their development and project needs.</w:t>
      </w:r>
      <w:r w:rsidR="00593839">
        <w:t xml:space="preserve"> </w:t>
      </w:r>
      <w:r w:rsidRPr="00E34F52">
        <w:t>All costs requested must be directly related to achieving the aims of the fellowship.</w:t>
      </w:r>
    </w:p>
    <w:p w14:paraId="19D70AD4" w14:textId="4E5A29D3" w:rsidR="00952A45" w:rsidRPr="00E34F52" w:rsidRDefault="00593839" w:rsidP="00593839">
      <w:pPr>
        <w:pStyle w:val="Heading2"/>
        <w:rPr>
          <w:color w:val="0070C0"/>
        </w:rPr>
      </w:pPr>
      <w:r>
        <w:t>Eligibility</w:t>
      </w:r>
      <w:r w:rsidR="00952A45" w:rsidRPr="00E34F52">
        <w:t xml:space="preserve"> criteria</w:t>
      </w:r>
    </w:p>
    <w:p w14:paraId="49917831" w14:textId="302396D0" w:rsidR="00593839" w:rsidRPr="00593839" w:rsidRDefault="00593839" w:rsidP="00661A4D">
      <w:pPr>
        <w:pStyle w:val="ListParagraph"/>
        <w:numPr>
          <w:ilvl w:val="0"/>
          <w:numId w:val="4"/>
        </w:numPr>
        <w:rPr>
          <w:lang w:val="en-US"/>
        </w:rPr>
      </w:pPr>
      <w:r w:rsidRPr="00593839">
        <w:rPr>
          <w:lang w:val="en-US"/>
        </w:rPr>
        <w:t xml:space="preserve">Senior NHS clinical staff employed by </w:t>
      </w:r>
      <w:proofErr w:type="spellStart"/>
      <w:r w:rsidRPr="00593839">
        <w:rPr>
          <w:lang w:val="en-US"/>
        </w:rPr>
        <w:t>gesh</w:t>
      </w:r>
      <w:proofErr w:type="spellEnd"/>
      <w:r w:rsidRPr="00593839">
        <w:rPr>
          <w:lang w:val="en-US"/>
        </w:rPr>
        <w:t xml:space="preserve"> </w:t>
      </w:r>
    </w:p>
    <w:p w14:paraId="6CBCDD6B" w14:textId="6AC08A4C" w:rsidR="00593839" w:rsidRDefault="00593839" w:rsidP="00661A4D">
      <w:pPr>
        <w:pStyle w:val="ListParagraph"/>
        <w:numPr>
          <w:ilvl w:val="0"/>
          <w:numId w:val="4"/>
        </w:numPr>
      </w:pPr>
      <w:r>
        <w:t>Medical staff: c</w:t>
      </w:r>
      <w:r w:rsidRPr="00887F62">
        <w:t xml:space="preserve">onsultants </w:t>
      </w:r>
      <w:r>
        <w:t>within 5 years of C</w:t>
      </w:r>
      <w:r w:rsidR="00822B67">
        <w:t>CT (or less than full time equivalent)</w:t>
      </w:r>
    </w:p>
    <w:p w14:paraId="7EB14F44" w14:textId="432691BC" w:rsidR="00822B67" w:rsidRPr="00273C01" w:rsidRDefault="00822B67" w:rsidP="00661A4D">
      <w:pPr>
        <w:pStyle w:val="ListParagraph"/>
        <w:numPr>
          <w:ilvl w:val="0"/>
          <w:numId w:val="4"/>
        </w:numPr>
      </w:pPr>
      <w:proofErr w:type="spellStart"/>
      <w:r>
        <w:t>AfC</w:t>
      </w:r>
      <w:proofErr w:type="spellEnd"/>
      <w:r>
        <w:t xml:space="preserve"> staff: B7 or above</w:t>
      </w:r>
    </w:p>
    <w:p w14:paraId="08FF83B7" w14:textId="77777777" w:rsidR="00923DF9" w:rsidRDefault="00593839" w:rsidP="00661A4D">
      <w:pPr>
        <w:pStyle w:val="ListParagraph"/>
        <w:numPr>
          <w:ilvl w:val="0"/>
          <w:numId w:val="4"/>
        </w:numPr>
        <w:rPr>
          <w:lang w:val="en-US"/>
        </w:rPr>
      </w:pPr>
      <w:r w:rsidRPr="00923DF9">
        <w:rPr>
          <w:lang w:val="en-US"/>
        </w:rPr>
        <w:lastRenderedPageBreak/>
        <w:t>Applicants must have full support from their care group lead</w:t>
      </w:r>
      <w:r w:rsidR="00923DF9" w:rsidRPr="00923DF9">
        <w:rPr>
          <w:lang w:val="en-US"/>
        </w:rPr>
        <w:t>/line manager</w:t>
      </w:r>
    </w:p>
    <w:p w14:paraId="74E625EC" w14:textId="4D6CAB7E" w:rsidR="00593839" w:rsidRPr="00923DF9" w:rsidRDefault="00923DF9" w:rsidP="00661A4D">
      <w:pPr>
        <w:pStyle w:val="ListParagraph"/>
        <w:numPr>
          <w:ilvl w:val="0"/>
          <w:numId w:val="4"/>
        </w:numPr>
        <w:rPr>
          <w:lang w:val="en-US"/>
        </w:rPr>
      </w:pPr>
      <w:r>
        <w:rPr>
          <w:lang w:val="en-US"/>
        </w:rPr>
        <w:t>A</w:t>
      </w:r>
      <w:r w:rsidR="00593839" w:rsidRPr="00923DF9">
        <w:rPr>
          <w:lang w:val="en-US"/>
        </w:rPr>
        <w:t>pplicants must have a committed mentor in their research area</w:t>
      </w:r>
    </w:p>
    <w:p w14:paraId="3C49C113" w14:textId="5CFBDA76" w:rsidR="00593839" w:rsidRPr="00593839" w:rsidRDefault="00593839" w:rsidP="00661A4D">
      <w:pPr>
        <w:pStyle w:val="ListParagraph"/>
        <w:numPr>
          <w:ilvl w:val="0"/>
          <w:numId w:val="4"/>
        </w:numPr>
        <w:rPr>
          <w:lang w:val="en-US"/>
        </w:rPr>
      </w:pPr>
      <w:r w:rsidRPr="00593839">
        <w:rPr>
          <w:lang w:val="en-US"/>
        </w:rPr>
        <w:t>Fellowship must be completed between April 2026 and April 2027</w:t>
      </w:r>
    </w:p>
    <w:p w14:paraId="7480D6EE" w14:textId="44F8CAF7" w:rsidR="00593839" w:rsidRPr="00593839" w:rsidRDefault="00593839" w:rsidP="00661A4D">
      <w:pPr>
        <w:pStyle w:val="ListParagraph"/>
        <w:numPr>
          <w:ilvl w:val="0"/>
          <w:numId w:val="4"/>
        </w:numPr>
        <w:rPr>
          <w:lang w:val="en-US"/>
        </w:rPr>
      </w:pPr>
      <w:r w:rsidRPr="00593839">
        <w:rPr>
          <w:lang w:val="en-US"/>
        </w:rPr>
        <w:t>Applicants must not hold joint academic appointments at City St George’s</w:t>
      </w:r>
    </w:p>
    <w:p w14:paraId="41379029" w14:textId="48B75BA6" w:rsidR="00593839" w:rsidRDefault="002A567C" w:rsidP="002A567C">
      <w:pPr>
        <w:pStyle w:val="Heading2"/>
      </w:pPr>
      <w:r>
        <w:t>Funding priorities</w:t>
      </w:r>
    </w:p>
    <w:p w14:paraId="6F173AAE" w14:textId="69A254E2" w:rsidR="002A567C" w:rsidRPr="002A567C" w:rsidRDefault="002A567C" w:rsidP="002A567C">
      <w:r>
        <w:t xml:space="preserve">Applications should be aligned to the </w:t>
      </w:r>
      <w:proofErr w:type="spellStart"/>
      <w:r>
        <w:t>gesh</w:t>
      </w:r>
      <w:proofErr w:type="spellEnd"/>
      <w:r>
        <w:t xml:space="preserve"> strategy CARE objectives</w:t>
      </w:r>
      <w:r w:rsidR="00C722A0">
        <w:t xml:space="preserve"> and areas of </w:t>
      </w:r>
      <w:r w:rsidR="00CB5F5B">
        <w:t>unmet needs in the local population. You will be asked to justify this in your application</w:t>
      </w:r>
      <w:r w:rsidR="00AC6E6F">
        <w:t>.</w:t>
      </w:r>
      <w:r>
        <w:t xml:space="preserve">  </w:t>
      </w:r>
    </w:p>
    <w:p w14:paraId="4EBCDAD2" w14:textId="651F2D33" w:rsidR="00822B67" w:rsidRDefault="00822B67" w:rsidP="00822B67">
      <w:pPr>
        <w:pStyle w:val="Heading2"/>
      </w:pPr>
      <w:r>
        <w:t xml:space="preserve">Mentorship </w:t>
      </w:r>
    </w:p>
    <w:p w14:paraId="23A91968" w14:textId="10A61694" w:rsidR="00952A45" w:rsidRPr="00301DAA" w:rsidRDefault="00952A45" w:rsidP="00822B67">
      <w:r w:rsidRPr="00E34F52">
        <w:t xml:space="preserve">Mentorship is considered a </w:t>
      </w:r>
      <w:r w:rsidRPr="007D4D10">
        <w:rPr>
          <w:rStyle w:val="Strong"/>
          <w:rFonts w:ascii="Helvetica" w:hAnsi="Helvetica"/>
          <w:b w:val="0"/>
        </w:rPr>
        <w:t>critical component</w:t>
      </w:r>
      <w:r w:rsidRPr="007D4D10">
        <w:t xml:space="preserve"> of the Senior Fellowship scheme; therefore, </w:t>
      </w:r>
      <w:r w:rsidRPr="007D4D10">
        <w:rPr>
          <w:rStyle w:val="Strong"/>
          <w:rFonts w:ascii="Helvetica" w:hAnsi="Helvetica"/>
          <w:b w:val="0"/>
        </w:rPr>
        <w:t>mentorship support funding</w:t>
      </w:r>
      <w:r w:rsidRPr="00E34F52">
        <w:t xml:space="preserve"> has been included within the award to acknowledge and facilitate the mentor’s engagement throughout the fellowship.</w:t>
      </w:r>
    </w:p>
    <w:p w14:paraId="29407377" w14:textId="39E59987" w:rsidR="00952A45" w:rsidRPr="00E34F52" w:rsidRDefault="00952A45" w:rsidP="00822B67">
      <w:pPr>
        <w:pStyle w:val="Heading2"/>
      </w:pPr>
      <w:r w:rsidRPr="00E34F52">
        <w:t>Programme structure and support</w:t>
      </w:r>
    </w:p>
    <w:p w14:paraId="289A570D" w14:textId="77777777" w:rsidR="00952A45" w:rsidRPr="0005656E" w:rsidRDefault="00952A45" w:rsidP="00D11793">
      <w:r w:rsidRPr="0005656E">
        <w:t xml:space="preserve">There are various milestones expected to be completed during the fellowship </w:t>
      </w:r>
      <w:proofErr w:type="gramStart"/>
      <w:r w:rsidRPr="0005656E">
        <w:t>programme</w:t>
      </w:r>
      <w:proofErr w:type="gramEnd"/>
      <w:r w:rsidRPr="0005656E">
        <w:t xml:space="preserve"> and these include:</w:t>
      </w:r>
    </w:p>
    <w:p w14:paraId="440A57C0" w14:textId="77777777" w:rsidR="00952A45" w:rsidRPr="0005656E" w:rsidRDefault="00952A45" w:rsidP="00661A4D">
      <w:pPr>
        <w:pStyle w:val="ListParagraph"/>
        <w:numPr>
          <w:ilvl w:val="0"/>
          <w:numId w:val="2"/>
        </w:numPr>
      </w:pPr>
      <w:r w:rsidRPr="0005656E">
        <w:t>Progression Report within first three months of Fellowship, 31</w:t>
      </w:r>
      <w:r w:rsidRPr="0005656E">
        <w:rPr>
          <w:vertAlign w:val="superscript"/>
        </w:rPr>
        <w:t>st</w:t>
      </w:r>
      <w:r w:rsidRPr="0005656E">
        <w:t xml:space="preserve"> </w:t>
      </w:r>
      <w:proofErr w:type="gramStart"/>
      <w:r w:rsidRPr="0005656E">
        <w:t>July,</w:t>
      </w:r>
      <w:proofErr w:type="gramEnd"/>
      <w:r w:rsidRPr="0005656E">
        <w:t xml:space="preserve"> 2026</w:t>
      </w:r>
    </w:p>
    <w:p w14:paraId="5BD54C45" w14:textId="77777777" w:rsidR="00952A45" w:rsidRPr="0005656E" w:rsidRDefault="00952A45" w:rsidP="00661A4D">
      <w:pPr>
        <w:pStyle w:val="ListParagraph"/>
        <w:numPr>
          <w:ilvl w:val="0"/>
          <w:numId w:val="2"/>
        </w:numPr>
      </w:pPr>
      <w:r w:rsidRPr="0005656E">
        <w:t>Mid-term Report at halfway point of fellowship at 6 months, 31</w:t>
      </w:r>
      <w:r w:rsidRPr="0005656E">
        <w:rPr>
          <w:vertAlign w:val="superscript"/>
        </w:rPr>
        <w:t>st</w:t>
      </w:r>
      <w:r w:rsidRPr="0005656E">
        <w:t xml:space="preserve"> </w:t>
      </w:r>
      <w:proofErr w:type="gramStart"/>
      <w:r w:rsidRPr="0005656E">
        <w:t>October,</w:t>
      </w:r>
      <w:proofErr w:type="gramEnd"/>
      <w:r w:rsidRPr="0005656E">
        <w:t xml:space="preserve"> 2026</w:t>
      </w:r>
    </w:p>
    <w:p w14:paraId="20DBE602" w14:textId="77777777" w:rsidR="00952A45" w:rsidRPr="0005656E" w:rsidRDefault="00952A45" w:rsidP="00661A4D">
      <w:pPr>
        <w:pStyle w:val="ListParagraph"/>
        <w:numPr>
          <w:ilvl w:val="0"/>
          <w:numId w:val="2"/>
        </w:numPr>
      </w:pPr>
      <w:r w:rsidRPr="0005656E">
        <w:t>Personal milestones tracker to evaluate continuation of funding at 6 months, 31</w:t>
      </w:r>
      <w:r w:rsidRPr="0005656E">
        <w:rPr>
          <w:vertAlign w:val="superscript"/>
        </w:rPr>
        <w:t>st</w:t>
      </w:r>
      <w:r w:rsidRPr="0005656E">
        <w:t xml:space="preserve"> </w:t>
      </w:r>
      <w:proofErr w:type="gramStart"/>
      <w:r w:rsidRPr="0005656E">
        <w:t>October,</w:t>
      </w:r>
      <w:proofErr w:type="gramEnd"/>
      <w:r w:rsidRPr="0005656E">
        <w:t xml:space="preserve"> 2026 </w:t>
      </w:r>
    </w:p>
    <w:p w14:paraId="2F13A6A1" w14:textId="77777777" w:rsidR="00952A45" w:rsidRPr="0005656E" w:rsidRDefault="00952A45" w:rsidP="00661A4D">
      <w:pPr>
        <w:pStyle w:val="ListParagraph"/>
        <w:numPr>
          <w:ilvl w:val="0"/>
          <w:numId w:val="2"/>
        </w:numPr>
      </w:pPr>
      <w:r w:rsidRPr="0005656E">
        <w:t>Final Report at completion of the Fellowship programme, 30</w:t>
      </w:r>
      <w:r w:rsidRPr="0005656E">
        <w:rPr>
          <w:vertAlign w:val="superscript"/>
        </w:rPr>
        <w:t>th</w:t>
      </w:r>
      <w:r w:rsidRPr="0005656E">
        <w:t xml:space="preserve"> </w:t>
      </w:r>
      <w:proofErr w:type="gramStart"/>
      <w:r w:rsidRPr="0005656E">
        <w:t>April,</w:t>
      </w:r>
      <w:proofErr w:type="gramEnd"/>
      <w:r w:rsidRPr="0005656E">
        <w:t xml:space="preserve"> 2027</w:t>
      </w:r>
    </w:p>
    <w:p w14:paraId="1FEC4868" w14:textId="77777777" w:rsidR="00952A45" w:rsidRPr="0005656E" w:rsidRDefault="00952A45" w:rsidP="00661A4D">
      <w:pPr>
        <w:pStyle w:val="ListParagraph"/>
        <w:numPr>
          <w:ilvl w:val="0"/>
          <w:numId w:val="2"/>
        </w:numPr>
      </w:pPr>
      <w:r w:rsidRPr="0005656E">
        <w:t>TACRI Grand Round presentation, last quarter of 2026</w:t>
      </w:r>
    </w:p>
    <w:p w14:paraId="1560AD94" w14:textId="77777777" w:rsidR="00365581" w:rsidRPr="0005656E" w:rsidRDefault="00365581" w:rsidP="00661A4D">
      <w:pPr>
        <w:pStyle w:val="Default"/>
        <w:numPr>
          <w:ilvl w:val="0"/>
          <w:numId w:val="2"/>
        </w:numPr>
        <w:rPr>
          <w:rFonts w:ascii="Arial Nova" w:hAnsi="Arial Nova" w:cs="Helvetica"/>
          <w:color w:val="000000" w:themeColor="text1"/>
          <w:sz w:val="22"/>
          <w:szCs w:val="22"/>
        </w:rPr>
      </w:pPr>
      <w:r w:rsidRPr="0005656E">
        <w:rPr>
          <w:rFonts w:ascii="Arial Nova" w:hAnsi="Arial Nova" w:cs="Helvetica"/>
          <w:color w:val="000000" w:themeColor="text1"/>
          <w:sz w:val="22"/>
          <w:szCs w:val="22"/>
        </w:rPr>
        <w:t>Submit grant applications to TACRI for review 4 weeks before submission deadline.</w:t>
      </w:r>
    </w:p>
    <w:p w14:paraId="3449FC4C" w14:textId="77777777" w:rsidR="00365581" w:rsidRPr="0005656E" w:rsidRDefault="00365581" w:rsidP="00D11793">
      <w:pPr>
        <w:pStyle w:val="ListParagraph"/>
      </w:pPr>
    </w:p>
    <w:p w14:paraId="46A2700F" w14:textId="25E7A631" w:rsidR="00952A45" w:rsidRPr="0005656E" w:rsidRDefault="00AC6E6F" w:rsidP="00D11793">
      <w:r>
        <w:rPr>
          <w:rStyle w:val="ui-provider"/>
        </w:rPr>
        <w:t xml:space="preserve">In the absence of mitigating circumstances, TACRI has the right to withdraw funding at any point if key milestones are not achieved.  </w:t>
      </w:r>
    </w:p>
    <w:p w14:paraId="60B1C4B7" w14:textId="77777777" w:rsidR="00952A45" w:rsidRDefault="00952A45" w:rsidP="00D11793">
      <w:r w:rsidRPr="0005656E">
        <w:t xml:space="preserve">TACRI can offer guidance with grant writing, study design, data analysis and statistical software training via the Statistical Consultancy Service </w:t>
      </w:r>
      <w:proofErr w:type="gramStart"/>
      <w:r w:rsidRPr="0005656E">
        <w:t>and also</w:t>
      </w:r>
      <w:proofErr w:type="gramEnd"/>
      <w:r w:rsidRPr="0005656E">
        <w:t xml:space="preserve"> help with funding for grant applications with the support of JRES.</w:t>
      </w:r>
    </w:p>
    <w:p w14:paraId="7786E6DE" w14:textId="0216F980" w:rsidR="00024D37" w:rsidRDefault="004C5DF7" w:rsidP="00024D37">
      <w:pPr>
        <w:pStyle w:val="Heading2"/>
      </w:pPr>
      <w:r>
        <w:t>Weighted a</w:t>
      </w:r>
      <w:r w:rsidR="00024D37">
        <w:t>ssessment criteria</w:t>
      </w:r>
    </w:p>
    <w:p w14:paraId="750D90F0" w14:textId="06679D48" w:rsidR="00024D37" w:rsidRDefault="004C5DF7" w:rsidP="00661A4D">
      <w:pPr>
        <w:pStyle w:val="ListParagraph"/>
        <w:numPr>
          <w:ilvl w:val="0"/>
          <w:numId w:val="6"/>
        </w:numPr>
      </w:pPr>
      <w:r>
        <w:t xml:space="preserve">15% </w:t>
      </w:r>
      <w:r w:rsidR="003A6BB7">
        <w:t>Patient and public involvement and engagement (completed and proposed)</w:t>
      </w:r>
    </w:p>
    <w:p w14:paraId="71F0F566" w14:textId="690F4DEA" w:rsidR="003A6BB7" w:rsidRDefault="004C5DF7" w:rsidP="00661A4D">
      <w:pPr>
        <w:pStyle w:val="ListParagraph"/>
        <w:numPr>
          <w:ilvl w:val="0"/>
          <w:numId w:val="6"/>
        </w:numPr>
      </w:pPr>
      <w:r>
        <w:t xml:space="preserve">20% </w:t>
      </w:r>
      <w:r w:rsidR="00AA5E8A">
        <w:t>Strength and feasibility of proposed project area</w:t>
      </w:r>
      <w:r>
        <w:t xml:space="preserve"> </w:t>
      </w:r>
    </w:p>
    <w:p w14:paraId="1316561C" w14:textId="6C383D77" w:rsidR="00AA5E8A" w:rsidRDefault="004C5DF7" w:rsidP="00661A4D">
      <w:pPr>
        <w:pStyle w:val="ListParagraph"/>
        <w:numPr>
          <w:ilvl w:val="0"/>
          <w:numId w:val="6"/>
        </w:numPr>
      </w:pPr>
      <w:r>
        <w:t xml:space="preserve">15% </w:t>
      </w:r>
      <w:r w:rsidR="00AA5E8A">
        <w:t xml:space="preserve">Alignment to local health needs and </w:t>
      </w:r>
      <w:proofErr w:type="spellStart"/>
      <w:r w:rsidR="00AA5E8A">
        <w:t>gesh</w:t>
      </w:r>
      <w:proofErr w:type="spellEnd"/>
      <w:r w:rsidR="00AA5E8A">
        <w:t xml:space="preserve"> CARE objectives</w:t>
      </w:r>
    </w:p>
    <w:p w14:paraId="3F7FEDA3" w14:textId="79092352" w:rsidR="00AA5E8A" w:rsidRDefault="004C5DF7" w:rsidP="00661A4D">
      <w:pPr>
        <w:pStyle w:val="ListParagraph"/>
        <w:numPr>
          <w:ilvl w:val="0"/>
          <w:numId w:val="6"/>
        </w:numPr>
      </w:pPr>
      <w:r>
        <w:lastRenderedPageBreak/>
        <w:t xml:space="preserve">20% </w:t>
      </w:r>
      <w:r w:rsidR="00AA5E8A">
        <w:t>Mentor support</w:t>
      </w:r>
    </w:p>
    <w:p w14:paraId="373008B9" w14:textId="0DAD4B8D" w:rsidR="000A6F81" w:rsidRDefault="004C5DF7" w:rsidP="00661A4D">
      <w:pPr>
        <w:pStyle w:val="ListParagraph"/>
        <w:numPr>
          <w:ilvl w:val="0"/>
          <w:numId w:val="6"/>
        </w:numPr>
      </w:pPr>
      <w:r>
        <w:t xml:space="preserve">15% </w:t>
      </w:r>
      <w:r w:rsidR="000A6F81">
        <w:t xml:space="preserve">Clarity of plan for fellowship </w:t>
      </w:r>
    </w:p>
    <w:p w14:paraId="3B745954" w14:textId="1E418CBC" w:rsidR="00024D37" w:rsidRDefault="004C5DF7" w:rsidP="00523E61">
      <w:pPr>
        <w:pStyle w:val="ListParagraph"/>
        <w:numPr>
          <w:ilvl w:val="0"/>
          <w:numId w:val="6"/>
        </w:numPr>
      </w:pPr>
      <w:r>
        <w:t xml:space="preserve">15% </w:t>
      </w:r>
      <w:r w:rsidR="000A6F81">
        <w:t xml:space="preserve">Appropriateness of funding stream identified </w:t>
      </w:r>
    </w:p>
    <w:tbl>
      <w:tblPr>
        <w:tblStyle w:val="TableGrid"/>
        <w:tblW w:w="0" w:type="auto"/>
        <w:tblLook w:val="04A0" w:firstRow="1" w:lastRow="0" w:firstColumn="1" w:lastColumn="0" w:noHBand="0" w:noVBand="1"/>
      </w:tblPr>
      <w:tblGrid>
        <w:gridCol w:w="1271"/>
        <w:gridCol w:w="8465"/>
      </w:tblGrid>
      <w:tr w:rsidR="00024D37" w14:paraId="447D27D7" w14:textId="77777777" w:rsidTr="00024D37">
        <w:tc>
          <w:tcPr>
            <w:tcW w:w="1271" w:type="dxa"/>
          </w:tcPr>
          <w:p w14:paraId="653E45DD" w14:textId="6742574B" w:rsidR="00024D37" w:rsidRDefault="00024D37" w:rsidP="00024D37">
            <w:pPr>
              <w:jc w:val="center"/>
            </w:pPr>
            <w:r>
              <w:t>6</w:t>
            </w:r>
          </w:p>
        </w:tc>
        <w:tc>
          <w:tcPr>
            <w:tcW w:w="8465" w:type="dxa"/>
          </w:tcPr>
          <w:p w14:paraId="210B2AFE" w14:textId="36F2A38D" w:rsidR="00024D37" w:rsidRDefault="0039176B" w:rsidP="0039176B">
            <w:pPr>
              <w:jc w:val="both"/>
            </w:pPr>
            <w:r>
              <w:t>Fundable – excellent</w:t>
            </w:r>
          </w:p>
        </w:tc>
      </w:tr>
      <w:tr w:rsidR="00024D37" w14:paraId="72FEE49B" w14:textId="77777777" w:rsidTr="00024D37">
        <w:tc>
          <w:tcPr>
            <w:tcW w:w="1271" w:type="dxa"/>
          </w:tcPr>
          <w:p w14:paraId="106E4D95" w14:textId="771BD141" w:rsidR="00024D37" w:rsidRDefault="00024D37" w:rsidP="00024D37">
            <w:pPr>
              <w:jc w:val="center"/>
            </w:pPr>
            <w:r>
              <w:t>5</w:t>
            </w:r>
          </w:p>
        </w:tc>
        <w:tc>
          <w:tcPr>
            <w:tcW w:w="8465" w:type="dxa"/>
          </w:tcPr>
          <w:p w14:paraId="72A304DF" w14:textId="1AC5E8E0" w:rsidR="00024D37" w:rsidRDefault="0039176B" w:rsidP="0039176B">
            <w:pPr>
              <w:jc w:val="both"/>
            </w:pPr>
            <w:r>
              <w:t>Fundable - good</w:t>
            </w:r>
          </w:p>
        </w:tc>
      </w:tr>
      <w:tr w:rsidR="00024D37" w14:paraId="1D9F680A" w14:textId="77777777" w:rsidTr="00024D37">
        <w:tc>
          <w:tcPr>
            <w:tcW w:w="1271" w:type="dxa"/>
          </w:tcPr>
          <w:p w14:paraId="3795096B" w14:textId="7902FA1F" w:rsidR="00024D37" w:rsidRDefault="00024D37" w:rsidP="00024D37">
            <w:pPr>
              <w:jc w:val="center"/>
            </w:pPr>
            <w:r>
              <w:t>4</w:t>
            </w:r>
          </w:p>
        </w:tc>
        <w:tc>
          <w:tcPr>
            <w:tcW w:w="8465" w:type="dxa"/>
          </w:tcPr>
          <w:p w14:paraId="6B971221" w14:textId="04E8819E" w:rsidR="00024D37" w:rsidRDefault="0039176B" w:rsidP="0039176B">
            <w:pPr>
              <w:jc w:val="both"/>
            </w:pPr>
            <w:r>
              <w:t xml:space="preserve">Fundable </w:t>
            </w:r>
            <w:r w:rsidR="0016222D">
              <w:t>–</w:t>
            </w:r>
            <w:r>
              <w:t xml:space="preserve"> </w:t>
            </w:r>
            <w:r w:rsidR="0016222D">
              <w:t>minor weaknesses / concerns</w:t>
            </w:r>
          </w:p>
        </w:tc>
      </w:tr>
      <w:tr w:rsidR="00024D37" w14:paraId="11107DCC" w14:textId="77777777" w:rsidTr="00024D37">
        <w:tc>
          <w:tcPr>
            <w:tcW w:w="1271" w:type="dxa"/>
          </w:tcPr>
          <w:p w14:paraId="0766F86A" w14:textId="02426569" w:rsidR="00024D37" w:rsidRDefault="00024D37" w:rsidP="00024D37">
            <w:pPr>
              <w:jc w:val="center"/>
            </w:pPr>
            <w:r>
              <w:t>3</w:t>
            </w:r>
          </w:p>
        </w:tc>
        <w:tc>
          <w:tcPr>
            <w:tcW w:w="8465" w:type="dxa"/>
          </w:tcPr>
          <w:p w14:paraId="1454B781" w14:textId="07155D2A" w:rsidR="00024D37" w:rsidRDefault="0016222D" w:rsidP="0039176B">
            <w:pPr>
              <w:jc w:val="both"/>
            </w:pPr>
            <w:r>
              <w:t>Not fundable – moderate weaknesses / concerns</w:t>
            </w:r>
          </w:p>
        </w:tc>
      </w:tr>
      <w:tr w:rsidR="00024D37" w14:paraId="72C1954B" w14:textId="77777777" w:rsidTr="00024D37">
        <w:tc>
          <w:tcPr>
            <w:tcW w:w="1271" w:type="dxa"/>
          </w:tcPr>
          <w:p w14:paraId="40B6BBD9" w14:textId="48392138" w:rsidR="00024D37" w:rsidRDefault="00024D37" w:rsidP="00024D37">
            <w:pPr>
              <w:jc w:val="center"/>
            </w:pPr>
            <w:r>
              <w:t>2</w:t>
            </w:r>
          </w:p>
        </w:tc>
        <w:tc>
          <w:tcPr>
            <w:tcW w:w="8465" w:type="dxa"/>
          </w:tcPr>
          <w:p w14:paraId="3D514B46" w14:textId="515E84D5" w:rsidR="00024D37" w:rsidRDefault="0016222D" w:rsidP="0039176B">
            <w:pPr>
              <w:jc w:val="both"/>
            </w:pPr>
            <w:r>
              <w:t>Not fundable – significant weaknesses / concerns</w:t>
            </w:r>
          </w:p>
        </w:tc>
      </w:tr>
      <w:tr w:rsidR="00024D37" w14:paraId="3D5CE02F" w14:textId="77777777" w:rsidTr="00024D37">
        <w:tc>
          <w:tcPr>
            <w:tcW w:w="1271" w:type="dxa"/>
          </w:tcPr>
          <w:p w14:paraId="0789486C" w14:textId="52BC4467" w:rsidR="00024D37" w:rsidRDefault="00024D37" w:rsidP="00024D37">
            <w:pPr>
              <w:jc w:val="center"/>
            </w:pPr>
            <w:r>
              <w:t>1</w:t>
            </w:r>
          </w:p>
        </w:tc>
        <w:tc>
          <w:tcPr>
            <w:tcW w:w="8465" w:type="dxa"/>
          </w:tcPr>
          <w:p w14:paraId="38AC198C" w14:textId="06D40D6E" w:rsidR="00024D37" w:rsidRDefault="0016222D" w:rsidP="0039176B">
            <w:pPr>
              <w:jc w:val="both"/>
            </w:pPr>
            <w:r>
              <w:t>Not fundable – severe weaknesses / concerns</w:t>
            </w:r>
          </w:p>
        </w:tc>
      </w:tr>
    </w:tbl>
    <w:p w14:paraId="31BCCBA0" w14:textId="77777777" w:rsidR="00024D37" w:rsidRPr="00024D37" w:rsidRDefault="00024D37" w:rsidP="00024D37"/>
    <w:p w14:paraId="1ED49572" w14:textId="041FC7A1" w:rsidR="00952A45" w:rsidRPr="00E34F52" w:rsidRDefault="00952A45" w:rsidP="0005656E">
      <w:pPr>
        <w:pStyle w:val="Heading2"/>
      </w:pPr>
      <w:r w:rsidRPr="00E34F52">
        <w:t>How to apply</w:t>
      </w:r>
    </w:p>
    <w:p w14:paraId="30AF1F64" w14:textId="00B7C3BC" w:rsidR="001746C3" w:rsidRPr="001746C3" w:rsidRDefault="001746C3" w:rsidP="00661A4D">
      <w:pPr>
        <w:pStyle w:val="ListParagraph"/>
        <w:numPr>
          <w:ilvl w:val="0"/>
          <w:numId w:val="5"/>
        </w:numPr>
        <w:rPr>
          <w:rFonts w:ascii="Helvetica" w:hAnsi="Helvetica"/>
        </w:rPr>
      </w:pPr>
      <w:r w:rsidRPr="001746C3">
        <w:rPr>
          <w:rFonts w:ascii="Helvetica" w:hAnsi="Helvetica"/>
        </w:rPr>
        <w:t>Read the full guidance</w:t>
      </w:r>
    </w:p>
    <w:p w14:paraId="15A5E70E" w14:textId="24DCACCF" w:rsidR="001746C3" w:rsidRDefault="001746C3" w:rsidP="00661A4D">
      <w:pPr>
        <w:pStyle w:val="ListParagraph"/>
        <w:numPr>
          <w:ilvl w:val="0"/>
          <w:numId w:val="5"/>
        </w:numPr>
        <w:rPr>
          <w:rFonts w:ascii="Helvetica" w:hAnsi="Helvetica"/>
        </w:rPr>
      </w:pPr>
      <w:r w:rsidRPr="001746C3">
        <w:rPr>
          <w:rFonts w:ascii="Helvetica" w:hAnsi="Helvetica"/>
        </w:rPr>
        <w:t>Complete the application form</w:t>
      </w:r>
    </w:p>
    <w:p w14:paraId="5CDE755A" w14:textId="77777777" w:rsidR="001746C3" w:rsidRDefault="001746C3" w:rsidP="00661A4D">
      <w:pPr>
        <w:pStyle w:val="ListParagraph"/>
        <w:numPr>
          <w:ilvl w:val="0"/>
          <w:numId w:val="5"/>
        </w:numPr>
        <w:rPr>
          <w:rFonts w:ascii="Helvetica" w:hAnsi="Helvetica"/>
        </w:rPr>
      </w:pPr>
      <w:r>
        <w:rPr>
          <w:rFonts w:ascii="Helvetica" w:hAnsi="Helvetica"/>
        </w:rPr>
        <w:t>Ask your mentor to complete the mentor statement of support form</w:t>
      </w:r>
    </w:p>
    <w:p w14:paraId="73511C2F" w14:textId="2B354461" w:rsidR="001746C3" w:rsidRDefault="001746C3" w:rsidP="00661A4D">
      <w:pPr>
        <w:pStyle w:val="ListParagraph"/>
        <w:numPr>
          <w:ilvl w:val="0"/>
          <w:numId w:val="5"/>
        </w:numPr>
        <w:rPr>
          <w:rFonts w:ascii="Helvetica" w:hAnsi="Helvetica"/>
        </w:rPr>
      </w:pPr>
      <w:r>
        <w:rPr>
          <w:rFonts w:ascii="Helvetica" w:hAnsi="Helvetica"/>
        </w:rPr>
        <w:t>O</w:t>
      </w:r>
      <w:r w:rsidRPr="001746C3">
        <w:rPr>
          <w:rFonts w:ascii="Helvetica" w:hAnsi="Helvetica"/>
        </w:rPr>
        <w:t>btain endorsements from care group lead/line manage</w:t>
      </w:r>
    </w:p>
    <w:p w14:paraId="46C053A5" w14:textId="652007B3" w:rsidR="001746C3" w:rsidRPr="001746C3" w:rsidRDefault="001746C3" w:rsidP="00661A4D">
      <w:pPr>
        <w:pStyle w:val="ListParagraph"/>
        <w:numPr>
          <w:ilvl w:val="0"/>
          <w:numId w:val="5"/>
        </w:numPr>
        <w:rPr>
          <w:rFonts w:ascii="Helvetica" w:hAnsi="Helvetica"/>
        </w:rPr>
      </w:pPr>
      <w:r w:rsidRPr="001746C3">
        <w:rPr>
          <w:rFonts w:ascii="Helvetica" w:hAnsi="Helvetica"/>
        </w:rPr>
        <w:t xml:space="preserve">Submit by email to </w:t>
      </w:r>
      <w:hyperlink r:id="rId8" w:history="1">
        <w:r w:rsidRPr="00C4093E">
          <w:rPr>
            <w:rStyle w:val="Hyperlink"/>
            <w:rFonts w:ascii="Helvetica" w:hAnsi="Helvetica"/>
            <w:b/>
          </w:rPr>
          <w:t>tacri@stgeorges.nhs.uk</w:t>
        </w:r>
      </w:hyperlink>
      <w:r w:rsidRPr="001746C3">
        <w:rPr>
          <w:rFonts w:ascii="Helvetica" w:hAnsi="Helvetica"/>
          <w:b/>
          <w:color w:val="002060"/>
          <w:u w:val="single"/>
        </w:rPr>
        <w:t>.</w:t>
      </w:r>
    </w:p>
    <w:p w14:paraId="3F634018" w14:textId="77777777" w:rsidR="001746C3" w:rsidRPr="001746C3" w:rsidRDefault="001746C3" w:rsidP="00661A4D">
      <w:pPr>
        <w:pStyle w:val="ListParagraph"/>
        <w:numPr>
          <w:ilvl w:val="0"/>
          <w:numId w:val="5"/>
        </w:numPr>
        <w:rPr>
          <w:rFonts w:ascii="Helvetica" w:hAnsi="Helvetica"/>
        </w:rPr>
      </w:pPr>
      <w:r w:rsidRPr="001746C3">
        <w:rPr>
          <w:rFonts w:ascii="Helvetica" w:hAnsi="Helvetica"/>
        </w:rPr>
        <w:t xml:space="preserve">Applications close:  </w:t>
      </w:r>
      <w:r w:rsidRPr="001746C3">
        <w:rPr>
          <w:rFonts w:ascii="Helvetica" w:hAnsi="Helvetica"/>
          <w:color w:val="000000" w:themeColor="text1"/>
        </w:rPr>
        <w:t>23</w:t>
      </w:r>
      <w:r w:rsidRPr="001746C3">
        <w:rPr>
          <w:rFonts w:ascii="Helvetica" w:hAnsi="Helvetica"/>
          <w:color w:val="000000" w:themeColor="text1"/>
          <w:vertAlign w:val="superscript"/>
        </w:rPr>
        <w:t>rd</w:t>
      </w:r>
      <w:r w:rsidRPr="001746C3">
        <w:rPr>
          <w:rFonts w:ascii="Helvetica" w:hAnsi="Helvetica"/>
          <w:color w:val="000000" w:themeColor="text1"/>
        </w:rPr>
        <w:t xml:space="preserve"> January 2026 at 4pm.</w:t>
      </w:r>
    </w:p>
    <w:p w14:paraId="3CFF0669" w14:textId="08C31758" w:rsidR="001746C3" w:rsidRPr="001746C3" w:rsidRDefault="001746C3" w:rsidP="00661A4D">
      <w:pPr>
        <w:pStyle w:val="ListParagraph"/>
        <w:numPr>
          <w:ilvl w:val="0"/>
          <w:numId w:val="5"/>
        </w:numPr>
        <w:rPr>
          <w:rFonts w:ascii="Helvetica" w:hAnsi="Helvetica"/>
        </w:rPr>
      </w:pPr>
      <w:r w:rsidRPr="001746C3">
        <w:rPr>
          <w:rFonts w:ascii="Helvetica" w:hAnsi="Helvetica"/>
        </w:rPr>
        <w:t>Interviews for shortlisted candidates: 10 February 2026.</w:t>
      </w:r>
    </w:p>
    <w:p w14:paraId="00BFD4D0" w14:textId="77777777" w:rsidR="00952A45" w:rsidRPr="00E34F52" w:rsidRDefault="00952A45" w:rsidP="00952A45">
      <w:pPr>
        <w:pStyle w:val="Default"/>
        <w:spacing w:line="360" w:lineRule="auto"/>
        <w:rPr>
          <w:rFonts w:ascii="Helvetica" w:hAnsi="Helvetica" w:cs="Helvetica"/>
          <w:color w:val="000000" w:themeColor="text1"/>
          <w:sz w:val="22"/>
          <w:szCs w:val="22"/>
        </w:rPr>
      </w:pPr>
    </w:p>
    <w:p w14:paraId="0148AFC2" w14:textId="6EC01D7B" w:rsidR="00F41D90" w:rsidRDefault="00952A45" w:rsidP="00D11793">
      <w:r w:rsidRPr="0005656E">
        <w:t xml:space="preserve">If you are interested in applying, please fill in the application form below by strictly adhering to the guidelines provided </w:t>
      </w:r>
      <w:proofErr w:type="gramStart"/>
      <w:r w:rsidRPr="0005656E">
        <w:t>in order to</w:t>
      </w:r>
      <w:proofErr w:type="gramEnd"/>
      <w:r w:rsidRPr="0005656E">
        <w:t xml:space="preserve"> be considered. </w:t>
      </w:r>
      <w:r w:rsidR="00F41D90">
        <w:t xml:space="preserve">Incomplete applications </w:t>
      </w:r>
      <w:proofErr w:type="gramStart"/>
      <w:r w:rsidR="00F41D90">
        <w:t>will be not be</w:t>
      </w:r>
      <w:proofErr w:type="gramEnd"/>
      <w:r w:rsidR="00F41D90">
        <w:t xml:space="preserve"> assessed.</w:t>
      </w:r>
    </w:p>
    <w:p w14:paraId="5A53E2D0" w14:textId="57480730" w:rsidR="00952A45" w:rsidRPr="0005656E" w:rsidRDefault="00952A45" w:rsidP="00D11793">
      <w:r w:rsidRPr="0005656E">
        <w:t xml:space="preserve">Completed forms should be sent to </w:t>
      </w:r>
      <w:hyperlink r:id="rId9" w:history="1">
        <w:r w:rsidRPr="0005656E">
          <w:rPr>
            <w:rStyle w:val="Hyperlink"/>
            <w:color w:val="002060"/>
          </w:rPr>
          <w:t>tacri@stgeorges.nhs.uk</w:t>
        </w:r>
      </w:hyperlink>
      <w:r w:rsidRPr="0005656E">
        <w:rPr>
          <w:color w:val="0070C0"/>
          <w:u w:val="single"/>
        </w:rPr>
        <w:t>.</w:t>
      </w:r>
      <w:r w:rsidRPr="0005656E">
        <w:t xml:space="preserve"> </w:t>
      </w:r>
    </w:p>
    <w:p w14:paraId="5F3128B1" w14:textId="43CFE3D4" w:rsidR="00952A45" w:rsidRPr="0005656E" w:rsidRDefault="00952A45" w:rsidP="00D11793">
      <w:pPr>
        <w:rPr>
          <w:rStyle w:val="Hyperlink"/>
          <w:bCs w:val="0"/>
        </w:rPr>
      </w:pPr>
      <w:r w:rsidRPr="0005656E">
        <w:t>Please note the interview date and ensure that you are available for the full day, as there will be limited flexibility to adjust interview slots</w:t>
      </w:r>
      <w:r w:rsidRPr="0005656E">
        <w:rPr>
          <w:color w:val="0070C0"/>
        </w:rPr>
        <w:t xml:space="preserve">. </w:t>
      </w:r>
      <w:r w:rsidRPr="0005656E">
        <w:t>For further information or to discuss outline proposals please contact Professors Debasish Banerjee and/or Heather Jarman (TACRI co</w:t>
      </w:r>
      <w:r w:rsidR="006C32BB" w:rsidRPr="0005656E">
        <w:t>-</w:t>
      </w:r>
      <w:r w:rsidRPr="0005656E">
        <w:t>directors):</w:t>
      </w:r>
      <w:hyperlink r:id="rId10" w:history="1">
        <w:r w:rsidRPr="0005656E">
          <w:rPr>
            <w:rStyle w:val="Hyperlink"/>
            <w:color w:val="002060"/>
          </w:rPr>
          <w:t>debasish.banerjee@stgeorges.nhs.uk</w:t>
        </w:r>
      </w:hyperlink>
      <w:r w:rsidRPr="0005656E">
        <w:t xml:space="preserve"> &amp; </w:t>
      </w:r>
      <w:hyperlink r:id="rId11" w:history="1">
        <w:r w:rsidRPr="0005656E">
          <w:rPr>
            <w:rStyle w:val="Hyperlink"/>
            <w:color w:val="002060"/>
          </w:rPr>
          <w:t>heather.jarman@stgeorges.nhs.uk</w:t>
        </w:r>
      </w:hyperlink>
    </w:p>
    <w:sectPr w:rsidR="00952A45" w:rsidRPr="0005656E" w:rsidSect="00DF1381">
      <w:footerReference w:type="default" r:id="rId12"/>
      <w:headerReference w:type="first" r:id="rId13"/>
      <w:footerReference w:type="first" r:id="rId14"/>
      <w:pgSz w:w="11906" w:h="16838"/>
      <w:pgMar w:top="1440" w:right="1080" w:bottom="1440" w:left="1080"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0C048" w14:textId="77777777" w:rsidR="00676BB1" w:rsidRDefault="00676BB1" w:rsidP="00D11793">
      <w:r>
        <w:separator/>
      </w:r>
    </w:p>
  </w:endnote>
  <w:endnote w:type="continuationSeparator" w:id="0">
    <w:p w14:paraId="48B3B6A9" w14:textId="77777777" w:rsidR="00676BB1" w:rsidRDefault="00676BB1" w:rsidP="00D11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1772" w14:textId="77777777" w:rsidR="001879B1" w:rsidRPr="00D66B89" w:rsidRDefault="001879B1" w:rsidP="00D11793">
    <w:pPr>
      <w:pStyle w:val="Footer"/>
      <w:rPr>
        <w:sz w:val="20"/>
        <w:szCs w:val="20"/>
      </w:rPr>
    </w:pPr>
    <w:r>
      <w:rPr>
        <w:noProof/>
        <w:lang w:eastAsia="en-GB"/>
      </w:rPr>
      <mc:AlternateContent>
        <mc:Choice Requires="wps">
          <w:drawing>
            <wp:anchor distT="0" distB="0" distL="114300" distR="114300" simplePos="0" relativeHeight="251654144" behindDoc="0" locked="0" layoutInCell="1" allowOverlap="1" wp14:anchorId="024782E1" wp14:editId="0C7495C8">
              <wp:simplePos x="0" y="0"/>
              <wp:positionH relativeFrom="page">
                <wp:posOffset>-211455</wp:posOffset>
              </wp:positionH>
              <wp:positionV relativeFrom="paragraph">
                <wp:posOffset>455295</wp:posOffset>
              </wp:positionV>
              <wp:extent cx="7773670" cy="211455"/>
              <wp:effectExtent l="0" t="0" r="0" b="0"/>
              <wp:wrapSquare wrapText="bothSides"/>
              <wp:docPr id="6" name="Rectangle 6"/>
              <wp:cNvGraphicFramePr/>
              <a:graphic xmlns:a="http://schemas.openxmlformats.org/drawingml/2006/main">
                <a:graphicData uri="http://schemas.microsoft.com/office/word/2010/wordprocessingShape">
                  <wps:wsp>
                    <wps:cNvSpPr/>
                    <wps:spPr>
                      <a:xfrm>
                        <a:off x="0" y="0"/>
                        <a:ext cx="7773670" cy="211455"/>
                      </a:xfrm>
                      <a:prstGeom prst="rect">
                        <a:avLst/>
                      </a:prstGeom>
                      <a:gradFill flip="none" rotWithShape="1">
                        <a:gsLst>
                          <a:gs pos="33000">
                            <a:schemeClr val="bg1"/>
                          </a:gs>
                          <a:gs pos="68000">
                            <a:schemeClr val="bg1"/>
                          </a:gs>
                          <a:gs pos="16000">
                            <a:srgbClr val="AE2573"/>
                          </a:gs>
                          <a:gs pos="41000">
                            <a:srgbClr val="ED8B00"/>
                          </a:gs>
                          <a:gs pos="75000">
                            <a:srgbClr val="00A499"/>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EB35E" id="Rectangle 6" o:spid="_x0000_s1026" style="position:absolute;margin-left:-16.65pt;margin-top:35.85pt;width:612.1pt;height:16.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" fillcolor="#ae2573" stroked="f" strokeweight="1pt">
              <v:fill color2="#00a499" rotate="t" angle="90" colors="0 #ae2573;10486f #ae2573;21627f white;26870f #ed8b00;44564f white" focus="100%" type="gradient"/>
              <w10:wrap type="square"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A86D" w14:textId="77777777" w:rsidR="001879B1" w:rsidRDefault="001879B1" w:rsidP="00D11793">
    <w:pPr>
      <w:pStyle w:val="Footer"/>
    </w:pPr>
    <w:r w:rsidRPr="008F527A">
      <w:rPr>
        <w:noProof/>
      </w:rPr>
      <w:drawing>
        <wp:anchor distT="0" distB="0" distL="114300" distR="114300" simplePos="0" relativeHeight="251657216" behindDoc="0" locked="0" layoutInCell="1" allowOverlap="1" wp14:anchorId="2B6FC926" wp14:editId="7A847A9D">
          <wp:simplePos x="0" y="0"/>
          <wp:positionH relativeFrom="column">
            <wp:posOffset>7436485</wp:posOffset>
          </wp:positionH>
          <wp:positionV relativeFrom="paragraph">
            <wp:posOffset>754380</wp:posOffset>
          </wp:positionV>
          <wp:extent cx="1598930" cy="675005"/>
          <wp:effectExtent l="0" t="0" r="1270" b="0"/>
          <wp:wrapSquare wrapText="bothSides"/>
          <wp:docPr id="1036157136" name="Picture 1036157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98930" cy="6750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5CF7C" w14:textId="77777777" w:rsidR="00676BB1" w:rsidRDefault="00676BB1" w:rsidP="00D11793">
      <w:r>
        <w:separator/>
      </w:r>
    </w:p>
  </w:footnote>
  <w:footnote w:type="continuationSeparator" w:id="0">
    <w:p w14:paraId="5FDE5111" w14:textId="77777777" w:rsidR="00676BB1" w:rsidRDefault="00676BB1" w:rsidP="00D11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DB4B" w14:textId="60F79E10" w:rsidR="001879B1" w:rsidRDefault="00716B9D" w:rsidP="00D11793">
    <w:pPr>
      <w:pStyle w:val="Header"/>
    </w:pPr>
    <w:r w:rsidRPr="008F527A">
      <w:rPr>
        <w:noProof/>
      </w:rPr>
      <w:drawing>
        <wp:anchor distT="0" distB="0" distL="114300" distR="114300" simplePos="0" relativeHeight="251660288" behindDoc="0" locked="0" layoutInCell="1" allowOverlap="1" wp14:anchorId="1677AC40" wp14:editId="1E139160">
          <wp:simplePos x="0" y="0"/>
          <wp:positionH relativeFrom="column">
            <wp:posOffset>5175250</wp:posOffset>
          </wp:positionH>
          <wp:positionV relativeFrom="paragraph">
            <wp:posOffset>-603885</wp:posOffset>
          </wp:positionV>
          <wp:extent cx="1598930" cy="675005"/>
          <wp:effectExtent l="0" t="0" r="1270" b="0"/>
          <wp:wrapSquare wrapText="bothSides"/>
          <wp:docPr id="35741158" name="Picture 35741158"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41158" name="Picture 35741158"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98930" cy="675005"/>
                  </a:xfrm>
                  <a:prstGeom prst="rect">
                    <a:avLst/>
                  </a:prstGeom>
                </pic:spPr>
              </pic:pic>
            </a:graphicData>
          </a:graphic>
          <wp14:sizeRelH relativeFrom="margin">
            <wp14:pctWidth>0</wp14:pctWidth>
          </wp14:sizeRelH>
          <wp14:sizeRelV relativeFrom="margin">
            <wp14:pctHeight>0</wp14:pctHeight>
          </wp14:sizeRelV>
        </wp:anchor>
      </w:drawing>
    </w:r>
    <w:r w:rsidR="00826151">
      <w:rPr>
        <w:noProof/>
      </w:rPr>
      <w:drawing>
        <wp:anchor distT="0" distB="0" distL="114300" distR="114300" simplePos="0" relativeHeight="251658240" behindDoc="1" locked="0" layoutInCell="1" allowOverlap="1" wp14:anchorId="165531B9" wp14:editId="026F6710">
          <wp:simplePos x="0" y="0"/>
          <wp:positionH relativeFrom="column">
            <wp:posOffset>-577850</wp:posOffset>
          </wp:positionH>
          <wp:positionV relativeFrom="paragraph">
            <wp:posOffset>-662940</wp:posOffset>
          </wp:positionV>
          <wp:extent cx="1149350" cy="902335"/>
          <wp:effectExtent l="0" t="0" r="0" b="0"/>
          <wp:wrapTight wrapText="bothSides">
            <wp:wrapPolygon edited="0">
              <wp:start x="0" y="0"/>
              <wp:lineTo x="0" y="20977"/>
              <wp:lineTo x="21123" y="20977"/>
              <wp:lineTo x="21123" y="0"/>
              <wp:lineTo x="0" y="0"/>
            </wp:wrapPolygon>
          </wp:wrapTight>
          <wp:docPr id="1932379192" name="Picture 1" descr="A logo with text and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379192" name="Picture 1" descr="A logo with text and people in a circle&#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149350" cy="9023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E62"/>
    <w:multiLevelType w:val="hybridMultilevel"/>
    <w:tmpl w:val="40CC3C8C"/>
    <w:lvl w:ilvl="0" w:tplc="FF96BC98">
      <w:start w:val="1"/>
      <w:numFmt w:val="bullet"/>
      <w:pStyle w:val="Bullets"/>
      <w:lvlText w:val=""/>
      <w:lvlJc w:val="left"/>
      <w:pPr>
        <w:ind w:left="-1396" w:hanging="360"/>
      </w:pPr>
      <w:rPr>
        <w:rFonts w:ascii="Symbol" w:hAnsi="Symbol" w:hint="default"/>
      </w:rPr>
    </w:lvl>
    <w:lvl w:ilvl="1" w:tplc="4C5CE8EE">
      <w:start w:val="1"/>
      <w:numFmt w:val="bullet"/>
      <w:pStyle w:val="Sub-bullet"/>
      <w:lvlText w:val="o"/>
      <w:lvlJc w:val="left"/>
      <w:pPr>
        <w:ind w:left="-676" w:hanging="360"/>
      </w:pPr>
      <w:rPr>
        <w:rFonts w:ascii="Courier New" w:hAnsi="Courier New" w:cs="Courier New" w:hint="default"/>
      </w:rPr>
    </w:lvl>
    <w:lvl w:ilvl="2" w:tplc="08090005" w:tentative="1">
      <w:start w:val="1"/>
      <w:numFmt w:val="bullet"/>
      <w:lvlText w:val=""/>
      <w:lvlJc w:val="left"/>
      <w:pPr>
        <w:ind w:left="44" w:hanging="360"/>
      </w:pPr>
      <w:rPr>
        <w:rFonts w:ascii="Wingdings" w:hAnsi="Wingdings" w:hint="default"/>
      </w:rPr>
    </w:lvl>
    <w:lvl w:ilvl="3" w:tplc="08090001" w:tentative="1">
      <w:start w:val="1"/>
      <w:numFmt w:val="bullet"/>
      <w:lvlText w:val=""/>
      <w:lvlJc w:val="left"/>
      <w:pPr>
        <w:ind w:left="764" w:hanging="360"/>
      </w:pPr>
      <w:rPr>
        <w:rFonts w:ascii="Symbol" w:hAnsi="Symbol" w:hint="default"/>
      </w:rPr>
    </w:lvl>
    <w:lvl w:ilvl="4" w:tplc="08090003" w:tentative="1">
      <w:start w:val="1"/>
      <w:numFmt w:val="bullet"/>
      <w:lvlText w:val="o"/>
      <w:lvlJc w:val="left"/>
      <w:pPr>
        <w:ind w:left="1484" w:hanging="360"/>
      </w:pPr>
      <w:rPr>
        <w:rFonts w:ascii="Courier New" w:hAnsi="Courier New" w:cs="Courier New" w:hint="default"/>
      </w:rPr>
    </w:lvl>
    <w:lvl w:ilvl="5" w:tplc="08090005" w:tentative="1">
      <w:start w:val="1"/>
      <w:numFmt w:val="bullet"/>
      <w:lvlText w:val=""/>
      <w:lvlJc w:val="left"/>
      <w:pPr>
        <w:ind w:left="2204" w:hanging="360"/>
      </w:pPr>
      <w:rPr>
        <w:rFonts w:ascii="Wingdings" w:hAnsi="Wingdings" w:hint="default"/>
      </w:rPr>
    </w:lvl>
    <w:lvl w:ilvl="6" w:tplc="08090001" w:tentative="1">
      <w:start w:val="1"/>
      <w:numFmt w:val="bullet"/>
      <w:lvlText w:val=""/>
      <w:lvlJc w:val="left"/>
      <w:pPr>
        <w:ind w:left="2924" w:hanging="360"/>
      </w:pPr>
      <w:rPr>
        <w:rFonts w:ascii="Symbol" w:hAnsi="Symbol" w:hint="default"/>
      </w:rPr>
    </w:lvl>
    <w:lvl w:ilvl="7" w:tplc="08090003" w:tentative="1">
      <w:start w:val="1"/>
      <w:numFmt w:val="bullet"/>
      <w:lvlText w:val="o"/>
      <w:lvlJc w:val="left"/>
      <w:pPr>
        <w:ind w:left="3644" w:hanging="360"/>
      </w:pPr>
      <w:rPr>
        <w:rFonts w:ascii="Courier New" w:hAnsi="Courier New" w:cs="Courier New" w:hint="default"/>
      </w:rPr>
    </w:lvl>
    <w:lvl w:ilvl="8" w:tplc="08090005" w:tentative="1">
      <w:start w:val="1"/>
      <w:numFmt w:val="bullet"/>
      <w:lvlText w:val=""/>
      <w:lvlJc w:val="left"/>
      <w:pPr>
        <w:ind w:left="4364" w:hanging="360"/>
      </w:pPr>
      <w:rPr>
        <w:rFonts w:ascii="Wingdings" w:hAnsi="Wingdings" w:hint="default"/>
      </w:rPr>
    </w:lvl>
  </w:abstractNum>
  <w:abstractNum w:abstractNumId="1" w15:restartNumberingAfterBreak="0">
    <w:nsid w:val="09BC2D73"/>
    <w:multiLevelType w:val="hybridMultilevel"/>
    <w:tmpl w:val="C1FEC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84395"/>
    <w:multiLevelType w:val="hybridMultilevel"/>
    <w:tmpl w:val="FD04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F70FD"/>
    <w:multiLevelType w:val="hybridMultilevel"/>
    <w:tmpl w:val="A54CC3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C033E5"/>
    <w:multiLevelType w:val="hybridMultilevel"/>
    <w:tmpl w:val="A364A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4613FA"/>
    <w:multiLevelType w:val="hybridMultilevel"/>
    <w:tmpl w:val="28301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9220874">
    <w:abstractNumId w:val="0"/>
  </w:num>
  <w:num w:numId="2" w16cid:durableId="373236845">
    <w:abstractNumId w:val="2"/>
  </w:num>
  <w:num w:numId="3" w16cid:durableId="1020811685">
    <w:abstractNumId w:val="4"/>
  </w:num>
  <w:num w:numId="4" w16cid:durableId="1291210900">
    <w:abstractNumId w:val="5"/>
  </w:num>
  <w:num w:numId="5" w16cid:durableId="974480625">
    <w:abstractNumId w:val="3"/>
  </w:num>
  <w:num w:numId="6" w16cid:durableId="177605180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D53"/>
    <w:rsid w:val="0000380F"/>
    <w:rsid w:val="000060EC"/>
    <w:rsid w:val="00022F3C"/>
    <w:rsid w:val="00024D37"/>
    <w:rsid w:val="000254F4"/>
    <w:rsid w:val="00025FAD"/>
    <w:rsid w:val="000337C9"/>
    <w:rsid w:val="00036D08"/>
    <w:rsid w:val="00036FD7"/>
    <w:rsid w:val="00044871"/>
    <w:rsid w:val="00050EC9"/>
    <w:rsid w:val="00051116"/>
    <w:rsid w:val="000526E0"/>
    <w:rsid w:val="0005656E"/>
    <w:rsid w:val="000610BC"/>
    <w:rsid w:val="00061A4F"/>
    <w:rsid w:val="00074774"/>
    <w:rsid w:val="00085698"/>
    <w:rsid w:val="00085B1B"/>
    <w:rsid w:val="00090FEE"/>
    <w:rsid w:val="000A6F81"/>
    <w:rsid w:val="000B7B93"/>
    <w:rsid w:val="000D12DB"/>
    <w:rsid w:val="000D20BA"/>
    <w:rsid w:val="000D5360"/>
    <w:rsid w:val="000E1282"/>
    <w:rsid w:val="000E591B"/>
    <w:rsid w:val="0010080C"/>
    <w:rsid w:val="00126394"/>
    <w:rsid w:val="00127FF9"/>
    <w:rsid w:val="00131A3D"/>
    <w:rsid w:val="00133FC4"/>
    <w:rsid w:val="0014108A"/>
    <w:rsid w:val="001543DF"/>
    <w:rsid w:val="001551C6"/>
    <w:rsid w:val="00155515"/>
    <w:rsid w:val="0016222D"/>
    <w:rsid w:val="00166AA4"/>
    <w:rsid w:val="001728D0"/>
    <w:rsid w:val="00173961"/>
    <w:rsid w:val="001746C3"/>
    <w:rsid w:val="0017722C"/>
    <w:rsid w:val="001850D9"/>
    <w:rsid w:val="0018525B"/>
    <w:rsid w:val="00185C88"/>
    <w:rsid w:val="001879B1"/>
    <w:rsid w:val="00197B7C"/>
    <w:rsid w:val="001A0C3B"/>
    <w:rsid w:val="001A2A20"/>
    <w:rsid w:val="001A303B"/>
    <w:rsid w:val="001B56ED"/>
    <w:rsid w:val="001C19AC"/>
    <w:rsid w:val="001C6383"/>
    <w:rsid w:val="001E0F84"/>
    <w:rsid w:val="001E2141"/>
    <w:rsid w:val="001F5554"/>
    <w:rsid w:val="001F7405"/>
    <w:rsid w:val="00200E69"/>
    <w:rsid w:val="00201EA5"/>
    <w:rsid w:val="00204843"/>
    <w:rsid w:val="00217531"/>
    <w:rsid w:val="002220E2"/>
    <w:rsid w:val="00226EE5"/>
    <w:rsid w:val="00240100"/>
    <w:rsid w:val="00243371"/>
    <w:rsid w:val="00265E0C"/>
    <w:rsid w:val="002721F3"/>
    <w:rsid w:val="00273F2F"/>
    <w:rsid w:val="002764A1"/>
    <w:rsid w:val="0027743D"/>
    <w:rsid w:val="0028216F"/>
    <w:rsid w:val="002841EF"/>
    <w:rsid w:val="00285A72"/>
    <w:rsid w:val="00294BCF"/>
    <w:rsid w:val="002A567C"/>
    <w:rsid w:val="002A6005"/>
    <w:rsid w:val="002D3E53"/>
    <w:rsid w:val="002E1BAC"/>
    <w:rsid w:val="002E551F"/>
    <w:rsid w:val="002E6A7B"/>
    <w:rsid w:val="002F7D64"/>
    <w:rsid w:val="003002AD"/>
    <w:rsid w:val="00301DAA"/>
    <w:rsid w:val="00302EAC"/>
    <w:rsid w:val="00343CDA"/>
    <w:rsid w:val="00351E7F"/>
    <w:rsid w:val="0036195D"/>
    <w:rsid w:val="0036229D"/>
    <w:rsid w:val="003643C9"/>
    <w:rsid w:val="00365581"/>
    <w:rsid w:val="00366F9F"/>
    <w:rsid w:val="00372D97"/>
    <w:rsid w:val="003823D4"/>
    <w:rsid w:val="0038559D"/>
    <w:rsid w:val="00385D5A"/>
    <w:rsid w:val="003871B2"/>
    <w:rsid w:val="0039176B"/>
    <w:rsid w:val="00391F25"/>
    <w:rsid w:val="00393AA3"/>
    <w:rsid w:val="003A5832"/>
    <w:rsid w:val="003A6BB7"/>
    <w:rsid w:val="003B4684"/>
    <w:rsid w:val="003B71BD"/>
    <w:rsid w:val="003B7624"/>
    <w:rsid w:val="003C2968"/>
    <w:rsid w:val="003C313B"/>
    <w:rsid w:val="003C453D"/>
    <w:rsid w:val="003D4A45"/>
    <w:rsid w:val="003E1134"/>
    <w:rsid w:val="003E4BD6"/>
    <w:rsid w:val="003F5867"/>
    <w:rsid w:val="003F65B4"/>
    <w:rsid w:val="00404544"/>
    <w:rsid w:val="00404AA8"/>
    <w:rsid w:val="00436153"/>
    <w:rsid w:val="00441FB9"/>
    <w:rsid w:val="0044259B"/>
    <w:rsid w:val="004514B3"/>
    <w:rsid w:val="00454F6E"/>
    <w:rsid w:val="0046253C"/>
    <w:rsid w:val="004733A1"/>
    <w:rsid w:val="00476B51"/>
    <w:rsid w:val="00484AB2"/>
    <w:rsid w:val="004940DF"/>
    <w:rsid w:val="00495F99"/>
    <w:rsid w:val="004B5A31"/>
    <w:rsid w:val="004B5AF9"/>
    <w:rsid w:val="004C4E3C"/>
    <w:rsid w:val="004C5CA3"/>
    <w:rsid w:val="004C5DF7"/>
    <w:rsid w:val="004D752D"/>
    <w:rsid w:val="004E2ECE"/>
    <w:rsid w:val="005305A3"/>
    <w:rsid w:val="00530D87"/>
    <w:rsid w:val="005339AD"/>
    <w:rsid w:val="00543AEB"/>
    <w:rsid w:val="00543DE5"/>
    <w:rsid w:val="00553919"/>
    <w:rsid w:val="00555564"/>
    <w:rsid w:val="00555EC4"/>
    <w:rsid w:val="00557376"/>
    <w:rsid w:val="00561ED4"/>
    <w:rsid w:val="0058626D"/>
    <w:rsid w:val="00593839"/>
    <w:rsid w:val="005957BE"/>
    <w:rsid w:val="005A240C"/>
    <w:rsid w:val="005A2F5E"/>
    <w:rsid w:val="005A3F86"/>
    <w:rsid w:val="005A7789"/>
    <w:rsid w:val="005B22A9"/>
    <w:rsid w:val="005B7641"/>
    <w:rsid w:val="005C35FA"/>
    <w:rsid w:val="005D0840"/>
    <w:rsid w:val="005D7096"/>
    <w:rsid w:val="005E1FFE"/>
    <w:rsid w:val="005F6BB9"/>
    <w:rsid w:val="006004A2"/>
    <w:rsid w:val="0060304F"/>
    <w:rsid w:val="006036BD"/>
    <w:rsid w:val="00610331"/>
    <w:rsid w:val="00611AC4"/>
    <w:rsid w:val="006149AA"/>
    <w:rsid w:val="00615B4A"/>
    <w:rsid w:val="006212AE"/>
    <w:rsid w:val="00623488"/>
    <w:rsid w:val="006350F1"/>
    <w:rsid w:val="006445F1"/>
    <w:rsid w:val="00661A4D"/>
    <w:rsid w:val="0066367B"/>
    <w:rsid w:val="00666041"/>
    <w:rsid w:val="006706A7"/>
    <w:rsid w:val="00676BB1"/>
    <w:rsid w:val="006776C5"/>
    <w:rsid w:val="006926B6"/>
    <w:rsid w:val="006A308D"/>
    <w:rsid w:val="006A4B5E"/>
    <w:rsid w:val="006C32BB"/>
    <w:rsid w:val="006C63E0"/>
    <w:rsid w:val="006C675B"/>
    <w:rsid w:val="006D400D"/>
    <w:rsid w:val="006F52D7"/>
    <w:rsid w:val="00703D53"/>
    <w:rsid w:val="0071050E"/>
    <w:rsid w:val="00712577"/>
    <w:rsid w:val="00716B9D"/>
    <w:rsid w:val="00736BA2"/>
    <w:rsid w:val="00736BDA"/>
    <w:rsid w:val="00746B9D"/>
    <w:rsid w:val="00750ED5"/>
    <w:rsid w:val="00756947"/>
    <w:rsid w:val="00761E6B"/>
    <w:rsid w:val="0076797F"/>
    <w:rsid w:val="007764F7"/>
    <w:rsid w:val="00785FAC"/>
    <w:rsid w:val="007934E0"/>
    <w:rsid w:val="00797CAE"/>
    <w:rsid w:val="007A4657"/>
    <w:rsid w:val="007A7E9F"/>
    <w:rsid w:val="007B17C5"/>
    <w:rsid w:val="007B373D"/>
    <w:rsid w:val="007B69A6"/>
    <w:rsid w:val="007B6DF0"/>
    <w:rsid w:val="007C047F"/>
    <w:rsid w:val="007C13EC"/>
    <w:rsid w:val="007D0058"/>
    <w:rsid w:val="007D4D10"/>
    <w:rsid w:val="007E203D"/>
    <w:rsid w:val="007E4D47"/>
    <w:rsid w:val="007F07D6"/>
    <w:rsid w:val="007F10D1"/>
    <w:rsid w:val="007F3724"/>
    <w:rsid w:val="00816C10"/>
    <w:rsid w:val="00820680"/>
    <w:rsid w:val="00822B67"/>
    <w:rsid w:val="00826151"/>
    <w:rsid w:val="00830F2C"/>
    <w:rsid w:val="00833BD3"/>
    <w:rsid w:val="00837A66"/>
    <w:rsid w:val="00846AC7"/>
    <w:rsid w:val="0085045A"/>
    <w:rsid w:val="0085242D"/>
    <w:rsid w:val="00856F9A"/>
    <w:rsid w:val="0086705F"/>
    <w:rsid w:val="00885C7D"/>
    <w:rsid w:val="00895CA5"/>
    <w:rsid w:val="008A2B34"/>
    <w:rsid w:val="008A3862"/>
    <w:rsid w:val="008C7876"/>
    <w:rsid w:val="008D1CB5"/>
    <w:rsid w:val="008D43F5"/>
    <w:rsid w:val="008E4454"/>
    <w:rsid w:val="008E6C56"/>
    <w:rsid w:val="008F0E77"/>
    <w:rsid w:val="008F527A"/>
    <w:rsid w:val="008F54F4"/>
    <w:rsid w:val="00906F1F"/>
    <w:rsid w:val="00907E1C"/>
    <w:rsid w:val="00917C18"/>
    <w:rsid w:val="00923DF9"/>
    <w:rsid w:val="00952664"/>
    <w:rsid w:val="00952A45"/>
    <w:rsid w:val="009533D5"/>
    <w:rsid w:val="009565BE"/>
    <w:rsid w:val="00970524"/>
    <w:rsid w:val="00980683"/>
    <w:rsid w:val="00980F26"/>
    <w:rsid w:val="009913E6"/>
    <w:rsid w:val="00991F40"/>
    <w:rsid w:val="00995C50"/>
    <w:rsid w:val="00995E5F"/>
    <w:rsid w:val="00996692"/>
    <w:rsid w:val="009A021E"/>
    <w:rsid w:val="009A12DD"/>
    <w:rsid w:val="009A755C"/>
    <w:rsid w:val="009A7D77"/>
    <w:rsid w:val="009B34A0"/>
    <w:rsid w:val="009B70C1"/>
    <w:rsid w:val="009C1A3E"/>
    <w:rsid w:val="00A008EF"/>
    <w:rsid w:val="00A00A09"/>
    <w:rsid w:val="00A15A03"/>
    <w:rsid w:val="00A51640"/>
    <w:rsid w:val="00A57A01"/>
    <w:rsid w:val="00A61563"/>
    <w:rsid w:val="00A62777"/>
    <w:rsid w:val="00A65F62"/>
    <w:rsid w:val="00A67762"/>
    <w:rsid w:val="00A923AB"/>
    <w:rsid w:val="00AA4197"/>
    <w:rsid w:val="00AA5E8A"/>
    <w:rsid w:val="00AC53FF"/>
    <w:rsid w:val="00AC6321"/>
    <w:rsid w:val="00AC6E6F"/>
    <w:rsid w:val="00AE678A"/>
    <w:rsid w:val="00B01A1C"/>
    <w:rsid w:val="00B128E5"/>
    <w:rsid w:val="00B129F0"/>
    <w:rsid w:val="00B12FA4"/>
    <w:rsid w:val="00B148DA"/>
    <w:rsid w:val="00B15C2A"/>
    <w:rsid w:val="00B20381"/>
    <w:rsid w:val="00B30A32"/>
    <w:rsid w:val="00B378C5"/>
    <w:rsid w:val="00B401BA"/>
    <w:rsid w:val="00B612E3"/>
    <w:rsid w:val="00B739CA"/>
    <w:rsid w:val="00B77EC9"/>
    <w:rsid w:val="00B83489"/>
    <w:rsid w:val="00BA07EC"/>
    <w:rsid w:val="00BC1FBF"/>
    <w:rsid w:val="00BD07F5"/>
    <w:rsid w:val="00BE222A"/>
    <w:rsid w:val="00BE5C84"/>
    <w:rsid w:val="00BF2374"/>
    <w:rsid w:val="00BF3EA7"/>
    <w:rsid w:val="00C04792"/>
    <w:rsid w:val="00C057BB"/>
    <w:rsid w:val="00C25209"/>
    <w:rsid w:val="00C36DC1"/>
    <w:rsid w:val="00C50073"/>
    <w:rsid w:val="00C56D08"/>
    <w:rsid w:val="00C63E64"/>
    <w:rsid w:val="00C67F31"/>
    <w:rsid w:val="00C722A0"/>
    <w:rsid w:val="00C84E36"/>
    <w:rsid w:val="00C86B12"/>
    <w:rsid w:val="00CA2C4E"/>
    <w:rsid w:val="00CA480C"/>
    <w:rsid w:val="00CA7AD1"/>
    <w:rsid w:val="00CB3956"/>
    <w:rsid w:val="00CB5C76"/>
    <w:rsid w:val="00CB5F5B"/>
    <w:rsid w:val="00CC1053"/>
    <w:rsid w:val="00CC13F5"/>
    <w:rsid w:val="00CD3810"/>
    <w:rsid w:val="00CD3AFC"/>
    <w:rsid w:val="00CE51E3"/>
    <w:rsid w:val="00CF24C3"/>
    <w:rsid w:val="00CF3485"/>
    <w:rsid w:val="00CF4440"/>
    <w:rsid w:val="00D11793"/>
    <w:rsid w:val="00D2077F"/>
    <w:rsid w:val="00D24DD1"/>
    <w:rsid w:val="00D405AF"/>
    <w:rsid w:val="00D536EE"/>
    <w:rsid w:val="00D64E82"/>
    <w:rsid w:val="00D65A78"/>
    <w:rsid w:val="00D66B89"/>
    <w:rsid w:val="00D80F47"/>
    <w:rsid w:val="00D83B8E"/>
    <w:rsid w:val="00D841E5"/>
    <w:rsid w:val="00D957EE"/>
    <w:rsid w:val="00DB37EF"/>
    <w:rsid w:val="00DB703D"/>
    <w:rsid w:val="00DC0226"/>
    <w:rsid w:val="00DC0AB9"/>
    <w:rsid w:val="00DC4B3E"/>
    <w:rsid w:val="00DC7E1C"/>
    <w:rsid w:val="00DD2794"/>
    <w:rsid w:val="00DE158D"/>
    <w:rsid w:val="00DE2D96"/>
    <w:rsid w:val="00DE30A1"/>
    <w:rsid w:val="00DE6724"/>
    <w:rsid w:val="00DF1381"/>
    <w:rsid w:val="00E0684E"/>
    <w:rsid w:val="00E22CC5"/>
    <w:rsid w:val="00E33466"/>
    <w:rsid w:val="00E34F52"/>
    <w:rsid w:val="00E360EC"/>
    <w:rsid w:val="00E45319"/>
    <w:rsid w:val="00E465AA"/>
    <w:rsid w:val="00E51677"/>
    <w:rsid w:val="00E61C9D"/>
    <w:rsid w:val="00E648BB"/>
    <w:rsid w:val="00E703C8"/>
    <w:rsid w:val="00E749A1"/>
    <w:rsid w:val="00E7704E"/>
    <w:rsid w:val="00E844AD"/>
    <w:rsid w:val="00E8588B"/>
    <w:rsid w:val="00E97A09"/>
    <w:rsid w:val="00E97AEA"/>
    <w:rsid w:val="00EA788E"/>
    <w:rsid w:val="00EC57AE"/>
    <w:rsid w:val="00ED1681"/>
    <w:rsid w:val="00EE03F7"/>
    <w:rsid w:val="00EE7227"/>
    <w:rsid w:val="00EF44DD"/>
    <w:rsid w:val="00EF5B31"/>
    <w:rsid w:val="00F00279"/>
    <w:rsid w:val="00F035A1"/>
    <w:rsid w:val="00F100F9"/>
    <w:rsid w:val="00F20F07"/>
    <w:rsid w:val="00F26A3C"/>
    <w:rsid w:val="00F40F4A"/>
    <w:rsid w:val="00F41D90"/>
    <w:rsid w:val="00F44F62"/>
    <w:rsid w:val="00F45150"/>
    <w:rsid w:val="00F50F43"/>
    <w:rsid w:val="00F5311C"/>
    <w:rsid w:val="00F56562"/>
    <w:rsid w:val="00F6154A"/>
    <w:rsid w:val="00F71923"/>
    <w:rsid w:val="00F737EB"/>
    <w:rsid w:val="00F95423"/>
    <w:rsid w:val="00F9581F"/>
    <w:rsid w:val="00F96C30"/>
    <w:rsid w:val="00FB2DB5"/>
    <w:rsid w:val="00FC02CC"/>
    <w:rsid w:val="00FC76EA"/>
    <w:rsid w:val="00FD0148"/>
    <w:rsid w:val="00FD2733"/>
    <w:rsid w:val="00FE4D44"/>
    <w:rsid w:val="00FF209D"/>
    <w:rsid w:val="1AB57635"/>
    <w:rsid w:val="1F8F0B55"/>
    <w:rsid w:val="2AC46939"/>
    <w:rsid w:val="2DAC490C"/>
    <w:rsid w:val="45909747"/>
    <w:rsid w:val="54C27A41"/>
    <w:rsid w:val="5AD36C25"/>
    <w:rsid w:val="5CB7A608"/>
    <w:rsid w:val="6E2459AE"/>
    <w:rsid w:val="757745C0"/>
    <w:rsid w:val="77D4460A"/>
    <w:rsid w:val="7A7CA90F"/>
    <w:rsid w:val="7C573B4A"/>
    <w:rsid w:val="7E0151C9"/>
    <w:rsid w:val="7F32A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756D9"/>
  <w15:chartTrackingRefBased/>
  <w15:docId w15:val="{2392BC47-AD3D-46F1-B06A-5F5B7C16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793"/>
    <w:pPr>
      <w:spacing w:line="360" w:lineRule="auto"/>
    </w:pPr>
    <w:rPr>
      <w:rFonts w:ascii="Arial Nova" w:hAnsi="Arial Nova" w:cs="Helvetica"/>
      <w:bCs/>
    </w:rPr>
  </w:style>
  <w:style w:type="paragraph" w:styleId="Heading1">
    <w:name w:val="heading 1"/>
    <w:basedOn w:val="Normal"/>
    <w:next w:val="Normal"/>
    <w:link w:val="Heading1Char"/>
    <w:uiPriority w:val="1"/>
    <w:qFormat/>
    <w:rsid w:val="006926B6"/>
    <w:pPr>
      <w:widowControl w:val="0"/>
      <w:kinsoku w:val="0"/>
      <w:overflowPunct w:val="0"/>
      <w:autoSpaceDE w:val="0"/>
      <w:autoSpaceDN w:val="0"/>
      <w:adjustRightInd w:val="0"/>
      <w:spacing w:before="27" w:after="0" w:line="232" w:lineRule="auto"/>
      <w:ind w:left="118" w:right="4715"/>
      <w:outlineLvl w:val="0"/>
    </w:pPr>
    <w:rPr>
      <w:rFonts w:ascii="Helvetica" w:eastAsiaTheme="minorEastAsia" w:hAnsi="Helvetica"/>
      <w:color w:val="425462"/>
      <w:spacing w:val="-11"/>
      <w:sz w:val="52"/>
      <w:szCs w:val="52"/>
      <w:lang w:eastAsia="en-GB"/>
    </w:rPr>
  </w:style>
  <w:style w:type="paragraph" w:styleId="Heading2">
    <w:name w:val="heading 2"/>
    <w:basedOn w:val="Normal"/>
    <w:next w:val="Normal"/>
    <w:link w:val="Heading2Char"/>
    <w:uiPriority w:val="9"/>
    <w:unhideWhenUsed/>
    <w:qFormat/>
    <w:rsid w:val="00DF1381"/>
    <w:pPr>
      <w:keepNext/>
      <w:keepLines/>
      <w:spacing w:before="40" w:after="0"/>
      <w:outlineLvl w:val="1"/>
    </w:pPr>
    <w:rPr>
      <w:rFonts w:ascii="Aptos Display" w:eastAsiaTheme="majorEastAsia" w:hAnsi="Aptos Display"/>
      <w:b/>
      <w:bCs w:val="0"/>
      <w:color w:val="002060"/>
      <w:sz w:val="28"/>
      <w:szCs w:val="28"/>
    </w:rPr>
  </w:style>
  <w:style w:type="paragraph" w:styleId="Heading3">
    <w:name w:val="heading 3"/>
    <w:basedOn w:val="Normal"/>
    <w:next w:val="Normal"/>
    <w:link w:val="Heading3Char"/>
    <w:uiPriority w:val="9"/>
    <w:semiHidden/>
    <w:unhideWhenUsed/>
    <w:qFormat/>
    <w:rsid w:val="007A46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823D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3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3E6"/>
  </w:style>
  <w:style w:type="paragraph" w:styleId="Footer">
    <w:name w:val="footer"/>
    <w:basedOn w:val="Normal"/>
    <w:link w:val="FooterChar"/>
    <w:uiPriority w:val="99"/>
    <w:unhideWhenUsed/>
    <w:rsid w:val="009913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3E6"/>
  </w:style>
  <w:style w:type="table" w:styleId="TableGrid">
    <w:name w:val="Table Grid"/>
    <w:basedOn w:val="TableNormal"/>
    <w:uiPriority w:val="39"/>
    <w:rsid w:val="00555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926B6"/>
    <w:rPr>
      <w:rFonts w:ascii="Helvetica" w:eastAsiaTheme="minorEastAsia" w:hAnsi="Helvetica" w:cs="Helvetica"/>
      <w:color w:val="425462"/>
      <w:spacing w:val="-11"/>
      <w:sz w:val="52"/>
      <w:szCs w:val="52"/>
      <w:lang w:eastAsia="en-GB"/>
    </w:rPr>
  </w:style>
  <w:style w:type="character" w:styleId="PlaceholderText">
    <w:name w:val="Placeholder Text"/>
    <w:basedOn w:val="DefaultParagraphFont"/>
    <w:uiPriority w:val="99"/>
    <w:semiHidden/>
    <w:rsid w:val="0000380F"/>
    <w:rPr>
      <w:color w:val="808080"/>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6004A2"/>
    <w:pPr>
      <w:ind w:left="720"/>
      <w:contextualSpacing/>
    </w:pPr>
  </w:style>
  <w:style w:type="paragraph" w:customStyle="1" w:styleId="NewDefaultParagraphFont">
    <w:name w:val="New Default Paragraph Font"/>
    <w:basedOn w:val="Normal"/>
    <w:link w:val="NewDefaultParagraphFontChar"/>
    <w:rsid w:val="00746B9D"/>
    <w:pPr>
      <w:spacing w:after="0" w:line="240" w:lineRule="auto"/>
      <w:jc w:val="both"/>
    </w:pPr>
    <w:rPr>
      <w:rFonts w:ascii="Arial" w:eastAsia="Times New Roman" w:hAnsi="Arial" w:cs="Times New Roman"/>
      <w:szCs w:val="20"/>
    </w:rPr>
  </w:style>
  <w:style w:type="character" w:customStyle="1" w:styleId="NewDefaultParagraphFontChar">
    <w:name w:val="New Default Paragraph Font Char"/>
    <w:basedOn w:val="DefaultParagraphFont"/>
    <w:link w:val="NewDefaultParagraphFont"/>
    <w:rsid w:val="00746B9D"/>
    <w:rPr>
      <w:rFonts w:ascii="Arial" w:eastAsia="Times New Roman" w:hAnsi="Arial" w:cs="Times New Roman"/>
      <w:szCs w:val="20"/>
    </w:rPr>
  </w:style>
  <w:style w:type="character" w:customStyle="1" w:styleId="Style1">
    <w:name w:val="Style1"/>
    <w:basedOn w:val="DefaultParagraphFont"/>
    <w:uiPriority w:val="1"/>
    <w:rsid w:val="00B77EC9"/>
    <w:rPr>
      <w:color w:val="00B050"/>
    </w:rPr>
  </w:style>
  <w:style w:type="character" w:customStyle="1" w:styleId="Style2">
    <w:name w:val="Style2"/>
    <w:basedOn w:val="DefaultParagraphFont"/>
    <w:uiPriority w:val="1"/>
    <w:rsid w:val="00B77EC9"/>
    <w:rPr>
      <w:color w:val="000000" w:themeColor="text1"/>
    </w:rPr>
  </w:style>
  <w:style w:type="paragraph" w:customStyle="1" w:styleId="Bullets">
    <w:name w:val="Bullets"/>
    <w:basedOn w:val="ListParagraph"/>
    <w:qFormat/>
    <w:rsid w:val="005305A3"/>
    <w:pPr>
      <w:numPr>
        <w:numId w:val="1"/>
      </w:numPr>
      <w:spacing w:after="120" w:line="240" w:lineRule="auto"/>
      <w:ind w:left="1134" w:hanging="425"/>
      <w:contextualSpacing w:val="0"/>
    </w:pPr>
    <w:rPr>
      <w:rFonts w:ascii="Arial" w:hAnsi="Arial" w:cs="Arial"/>
    </w:rPr>
  </w:style>
  <w:style w:type="paragraph" w:customStyle="1" w:styleId="Sub-bullet">
    <w:name w:val="Sub-bullet"/>
    <w:basedOn w:val="Bullets"/>
    <w:link w:val="Sub-bulletChar"/>
    <w:qFormat/>
    <w:rsid w:val="005305A3"/>
    <w:pPr>
      <w:numPr>
        <w:ilvl w:val="1"/>
      </w:numPr>
      <w:ind w:left="1560"/>
    </w:pPr>
  </w:style>
  <w:style w:type="character" w:customStyle="1" w:styleId="Sub-bulletChar">
    <w:name w:val="Sub-bullet Char"/>
    <w:basedOn w:val="DefaultParagraphFont"/>
    <w:link w:val="Sub-bullet"/>
    <w:rsid w:val="005305A3"/>
    <w:rPr>
      <w:rFonts w:ascii="Arial" w:hAnsi="Arial" w:cs="Arial"/>
      <w:bCs/>
    </w:rPr>
  </w:style>
  <w:style w:type="paragraph" w:styleId="Revision">
    <w:name w:val="Revision"/>
    <w:hidden/>
    <w:uiPriority w:val="99"/>
    <w:semiHidden/>
    <w:rsid w:val="00FD2733"/>
    <w:pPr>
      <w:spacing w:after="0" w:line="240" w:lineRule="auto"/>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025FAD"/>
  </w:style>
  <w:style w:type="character" w:customStyle="1" w:styleId="Heading4Char">
    <w:name w:val="Heading 4 Char"/>
    <w:basedOn w:val="DefaultParagraphFont"/>
    <w:link w:val="Heading4"/>
    <w:uiPriority w:val="9"/>
    <w:semiHidden/>
    <w:rsid w:val="003823D4"/>
    <w:rPr>
      <w:rFonts w:asciiTheme="majorHAnsi" w:eastAsiaTheme="majorEastAsia" w:hAnsiTheme="majorHAnsi" w:cstheme="majorBidi"/>
      <w:i/>
      <w:iCs/>
      <w:color w:val="2E74B5" w:themeColor="accent1" w:themeShade="BF"/>
    </w:rPr>
  </w:style>
  <w:style w:type="table" w:customStyle="1" w:styleId="TableGrid6">
    <w:name w:val="Table Grid6"/>
    <w:basedOn w:val="TableNormal"/>
    <w:next w:val="TableGrid"/>
    <w:uiPriority w:val="59"/>
    <w:rsid w:val="0071257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0ED5"/>
    <w:rPr>
      <w:color w:val="0563C1" w:themeColor="hyperlink"/>
      <w:u w:val="single"/>
    </w:rPr>
  </w:style>
  <w:style w:type="character" w:styleId="UnresolvedMention">
    <w:name w:val="Unresolved Mention"/>
    <w:basedOn w:val="DefaultParagraphFont"/>
    <w:uiPriority w:val="99"/>
    <w:semiHidden/>
    <w:unhideWhenUsed/>
    <w:rsid w:val="00750ED5"/>
    <w:rPr>
      <w:color w:val="605E5C"/>
      <w:shd w:val="clear" w:color="auto" w:fill="E1DFDD"/>
    </w:rPr>
  </w:style>
  <w:style w:type="table" w:styleId="GridTable4-Accent5">
    <w:name w:val="Grid Table 4 Accent 5"/>
    <w:basedOn w:val="TableNormal"/>
    <w:uiPriority w:val="49"/>
    <w:rsid w:val="007E203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5">
    <w:name w:val="List Table 4 Accent 5"/>
    <w:basedOn w:val="TableNormal"/>
    <w:uiPriority w:val="49"/>
    <w:rsid w:val="00F40F4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1">
    <w:name w:val="Grid Table 4 Accent 1"/>
    <w:basedOn w:val="TableNormal"/>
    <w:uiPriority w:val="49"/>
    <w:rsid w:val="00391F2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itle">
    <w:name w:val="Title"/>
    <w:basedOn w:val="Normal"/>
    <w:next w:val="Normal"/>
    <w:link w:val="TitleChar"/>
    <w:uiPriority w:val="10"/>
    <w:qFormat/>
    <w:rsid w:val="00F71923"/>
    <w:pPr>
      <w:spacing w:after="0" w:line="240" w:lineRule="auto"/>
      <w:contextualSpacing/>
      <w:jc w:val="center"/>
    </w:pPr>
    <w:rPr>
      <w:rFonts w:eastAsiaTheme="majorEastAsia"/>
      <w:b/>
      <w:color w:val="002060"/>
      <w:spacing w:val="-10"/>
      <w:kern w:val="28"/>
      <w:sz w:val="32"/>
      <w:szCs w:val="32"/>
    </w:rPr>
  </w:style>
  <w:style w:type="character" w:customStyle="1" w:styleId="TitleChar">
    <w:name w:val="Title Char"/>
    <w:basedOn w:val="DefaultParagraphFont"/>
    <w:link w:val="Title"/>
    <w:uiPriority w:val="10"/>
    <w:rsid w:val="00F71923"/>
    <w:rPr>
      <w:rFonts w:ascii="Arial Nova" w:eastAsiaTheme="majorEastAsia" w:hAnsi="Arial Nova" w:cs="Helvetica"/>
      <w:b/>
      <w:color w:val="002060"/>
      <w:spacing w:val="-10"/>
      <w:kern w:val="28"/>
      <w:sz w:val="32"/>
      <w:szCs w:val="32"/>
    </w:rPr>
  </w:style>
  <w:style w:type="character" w:customStyle="1" w:styleId="Heading2Char">
    <w:name w:val="Heading 2 Char"/>
    <w:basedOn w:val="DefaultParagraphFont"/>
    <w:link w:val="Heading2"/>
    <w:uiPriority w:val="9"/>
    <w:rsid w:val="00DF1381"/>
    <w:rPr>
      <w:rFonts w:ascii="Aptos Display" w:eastAsiaTheme="majorEastAsia" w:hAnsi="Aptos Display" w:cs="Helvetica"/>
      <w:b/>
      <w:bCs/>
      <w:color w:val="002060"/>
      <w:sz w:val="28"/>
      <w:szCs w:val="28"/>
    </w:rPr>
  </w:style>
  <w:style w:type="character" w:styleId="CommentReference">
    <w:name w:val="annotation reference"/>
    <w:basedOn w:val="DefaultParagraphFont"/>
    <w:uiPriority w:val="99"/>
    <w:semiHidden/>
    <w:unhideWhenUsed/>
    <w:rsid w:val="00952A45"/>
    <w:rPr>
      <w:sz w:val="16"/>
      <w:szCs w:val="16"/>
    </w:rPr>
  </w:style>
  <w:style w:type="paragraph" w:styleId="CommentText">
    <w:name w:val="annotation text"/>
    <w:basedOn w:val="Normal"/>
    <w:link w:val="CommentTextChar"/>
    <w:uiPriority w:val="99"/>
    <w:unhideWhenUsed/>
    <w:rsid w:val="00952A45"/>
    <w:pPr>
      <w:spacing w:line="240" w:lineRule="auto"/>
    </w:pPr>
    <w:rPr>
      <w:sz w:val="20"/>
      <w:szCs w:val="20"/>
    </w:rPr>
  </w:style>
  <w:style w:type="character" w:customStyle="1" w:styleId="CommentTextChar">
    <w:name w:val="Comment Text Char"/>
    <w:basedOn w:val="DefaultParagraphFont"/>
    <w:link w:val="CommentText"/>
    <w:uiPriority w:val="99"/>
    <w:rsid w:val="00952A45"/>
    <w:rPr>
      <w:sz w:val="20"/>
      <w:szCs w:val="20"/>
    </w:rPr>
  </w:style>
  <w:style w:type="paragraph" w:customStyle="1" w:styleId="Default">
    <w:name w:val="Default"/>
    <w:rsid w:val="00952A45"/>
    <w:pPr>
      <w:autoSpaceDE w:val="0"/>
      <w:autoSpaceDN w:val="0"/>
      <w:adjustRightInd w:val="0"/>
      <w:spacing w:after="0" w:line="240" w:lineRule="auto"/>
    </w:pPr>
    <w:rPr>
      <w:rFonts w:ascii="Verdana" w:hAnsi="Verdana" w:cs="Verdana"/>
      <w:color w:val="000000"/>
      <w:sz w:val="24"/>
      <w:szCs w:val="24"/>
    </w:rPr>
  </w:style>
  <w:style w:type="character" w:customStyle="1" w:styleId="ui-provider">
    <w:name w:val="ui-provider"/>
    <w:basedOn w:val="DefaultParagraphFont"/>
    <w:rsid w:val="00952A45"/>
  </w:style>
  <w:style w:type="paragraph" w:styleId="NormalWeb">
    <w:name w:val="Normal (Web)"/>
    <w:basedOn w:val="Normal"/>
    <w:uiPriority w:val="99"/>
    <w:unhideWhenUsed/>
    <w:rsid w:val="00952A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52A45"/>
    <w:rPr>
      <w:b/>
      <w:bCs/>
    </w:rPr>
  </w:style>
  <w:style w:type="character" w:customStyle="1" w:styleId="Heading3Char">
    <w:name w:val="Heading 3 Char"/>
    <w:basedOn w:val="DefaultParagraphFont"/>
    <w:link w:val="Heading3"/>
    <w:uiPriority w:val="9"/>
    <w:semiHidden/>
    <w:rsid w:val="007A465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133">
      <w:bodyDiv w:val="1"/>
      <w:marLeft w:val="0"/>
      <w:marRight w:val="0"/>
      <w:marTop w:val="0"/>
      <w:marBottom w:val="0"/>
      <w:divBdr>
        <w:top w:val="none" w:sz="0" w:space="0" w:color="auto"/>
        <w:left w:val="none" w:sz="0" w:space="0" w:color="auto"/>
        <w:bottom w:val="none" w:sz="0" w:space="0" w:color="auto"/>
        <w:right w:val="none" w:sz="0" w:space="0" w:color="auto"/>
      </w:divBdr>
    </w:div>
    <w:div w:id="413094778">
      <w:bodyDiv w:val="1"/>
      <w:marLeft w:val="0"/>
      <w:marRight w:val="0"/>
      <w:marTop w:val="0"/>
      <w:marBottom w:val="0"/>
      <w:divBdr>
        <w:top w:val="none" w:sz="0" w:space="0" w:color="auto"/>
        <w:left w:val="none" w:sz="0" w:space="0" w:color="auto"/>
        <w:bottom w:val="none" w:sz="0" w:space="0" w:color="auto"/>
        <w:right w:val="none" w:sz="0" w:space="0" w:color="auto"/>
      </w:divBdr>
    </w:div>
    <w:div w:id="746683720">
      <w:bodyDiv w:val="1"/>
      <w:marLeft w:val="0"/>
      <w:marRight w:val="0"/>
      <w:marTop w:val="0"/>
      <w:marBottom w:val="0"/>
      <w:divBdr>
        <w:top w:val="none" w:sz="0" w:space="0" w:color="auto"/>
        <w:left w:val="none" w:sz="0" w:space="0" w:color="auto"/>
        <w:bottom w:val="none" w:sz="0" w:space="0" w:color="auto"/>
        <w:right w:val="none" w:sz="0" w:space="0" w:color="auto"/>
      </w:divBdr>
    </w:div>
    <w:div w:id="930502995">
      <w:bodyDiv w:val="1"/>
      <w:marLeft w:val="0"/>
      <w:marRight w:val="0"/>
      <w:marTop w:val="0"/>
      <w:marBottom w:val="0"/>
      <w:divBdr>
        <w:top w:val="none" w:sz="0" w:space="0" w:color="auto"/>
        <w:left w:val="none" w:sz="0" w:space="0" w:color="auto"/>
        <w:bottom w:val="none" w:sz="0" w:space="0" w:color="auto"/>
        <w:right w:val="none" w:sz="0" w:space="0" w:color="auto"/>
      </w:divBdr>
    </w:div>
    <w:div w:id="1043409062">
      <w:bodyDiv w:val="1"/>
      <w:marLeft w:val="0"/>
      <w:marRight w:val="0"/>
      <w:marTop w:val="0"/>
      <w:marBottom w:val="0"/>
      <w:divBdr>
        <w:top w:val="none" w:sz="0" w:space="0" w:color="auto"/>
        <w:left w:val="none" w:sz="0" w:space="0" w:color="auto"/>
        <w:bottom w:val="none" w:sz="0" w:space="0" w:color="auto"/>
        <w:right w:val="none" w:sz="0" w:space="0" w:color="auto"/>
      </w:divBdr>
    </w:div>
    <w:div w:id="1083993408">
      <w:bodyDiv w:val="1"/>
      <w:marLeft w:val="0"/>
      <w:marRight w:val="0"/>
      <w:marTop w:val="0"/>
      <w:marBottom w:val="0"/>
      <w:divBdr>
        <w:top w:val="none" w:sz="0" w:space="0" w:color="auto"/>
        <w:left w:val="none" w:sz="0" w:space="0" w:color="auto"/>
        <w:bottom w:val="none" w:sz="0" w:space="0" w:color="auto"/>
        <w:right w:val="none" w:sz="0" w:space="0" w:color="auto"/>
      </w:divBdr>
    </w:div>
    <w:div w:id="1096560836">
      <w:bodyDiv w:val="1"/>
      <w:marLeft w:val="0"/>
      <w:marRight w:val="0"/>
      <w:marTop w:val="0"/>
      <w:marBottom w:val="0"/>
      <w:divBdr>
        <w:top w:val="none" w:sz="0" w:space="0" w:color="auto"/>
        <w:left w:val="none" w:sz="0" w:space="0" w:color="auto"/>
        <w:bottom w:val="none" w:sz="0" w:space="0" w:color="auto"/>
        <w:right w:val="none" w:sz="0" w:space="0" w:color="auto"/>
      </w:divBdr>
    </w:div>
    <w:div w:id="1144471348">
      <w:bodyDiv w:val="1"/>
      <w:marLeft w:val="0"/>
      <w:marRight w:val="0"/>
      <w:marTop w:val="0"/>
      <w:marBottom w:val="0"/>
      <w:divBdr>
        <w:top w:val="none" w:sz="0" w:space="0" w:color="auto"/>
        <w:left w:val="none" w:sz="0" w:space="0" w:color="auto"/>
        <w:bottom w:val="none" w:sz="0" w:space="0" w:color="auto"/>
        <w:right w:val="none" w:sz="0" w:space="0" w:color="auto"/>
      </w:divBdr>
    </w:div>
    <w:div w:id="1147748970">
      <w:bodyDiv w:val="1"/>
      <w:marLeft w:val="0"/>
      <w:marRight w:val="0"/>
      <w:marTop w:val="0"/>
      <w:marBottom w:val="0"/>
      <w:divBdr>
        <w:top w:val="none" w:sz="0" w:space="0" w:color="auto"/>
        <w:left w:val="none" w:sz="0" w:space="0" w:color="auto"/>
        <w:bottom w:val="none" w:sz="0" w:space="0" w:color="auto"/>
        <w:right w:val="none" w:sz="0" w:space="0" w:color="auto"/>
      </w:divBdr>
    </w:div>
    <w:div w:id="1148983756">
      <w:bodyDiv w:val="1"/>
      <w:marLeft w:val="0"/>
      <w:marRight w:val="0"/>
      <w:marTop w:val="0"/>
      <w:marBottom w:val="0"/>
      <w:divBdr>
        <w:top w:val="none" w:sz="0" w:space="0" w:color="auto"/>
        <w:left w:val="none" w:sz="0" w:space="0" w:color="auto"/>
        <w:bottom w:val="none" w:sz="0" w:space="0" w:color="auto"/>
        <w:right w:val="none" w:sz="0" w:space="0" w:color="auto"/>
      </w:divBdr>
    </w:div>
    <w:div w:id="1237931845">
      <w:bodyDiv w:val="1"/>
      <w:marLeft w:val="0"/>
      <w:marRight w:val="0"/>
      <w:marTop w:val="0"/>
      <w:marBottom w:val="0"/>
      <w:divBdr>
        <w:top w:val="none" w:sz="0" w:space="0" w:color="auto"/>
        <w:left w:val="none" w:sz="0" w:space="0" w:color="auto"/>
        <w:bottom w:val="none" w:sz="0" w:space="0" w:color="auto"/>
        <w:right w:val="none" w:sz="0" w:space="0" w:color="auto"/>
      </w:divBdr>
    </w:div>
    <w:div w:id="1238128888">
      <w:bodyDiv w:val="1"/>
      <w:marLeft w:val="0"/>
      <w:marRight w:val="0"/>
      <w:marTop w:val="0"/>
      <w:marBottom w:val="0"/>
      <w:divBdr>
        <w:top w:val="none" w:sz="0" w:space="0" w:color="auto"/>
        <w:left w:val="none" w:sz="0" w:space="0" w:color="auto"/>
        <w:bottom w:val="none" w:sz="0" w:space="0" w:color="auto"/>
        <w:right w:val="none" w:sz="0" w:space="0" w:color="auto"/>
      </w:divBdr>
    </w:div>
    <w:div w:id="1252543328">
      <w:bodyDiv w:val="1"/>
      <w:marLeft w:val="0"/>
      <w:marRight w:val="0"/>
      <w:marTop w:val="0"/>
      <w:marBottom w:val="0"/>
      <w:divBdr>
        <w:top w:val="none" w:sz="0" w:space="0" w:color="auto"/>
        <w:left w:val="none" w:sz="0" w:space="0" w:color="auto"/>
        <w:bottom w:val="none" w:sz="0" w:space="0" w:color="auto"/>
        <w:right w:val="none" w:sz="0" w:space="0" w:color="auto"/>
      </w:divBdr>
    </w:div>
    <w:div w:id="1613592266">
      <w:bodyDiv w:val="1"/>
      <w:marLeft w:val="0"/>
      <w:marRight w:val="0"/>
      <w:marTop w:val="0"/>
      <w:marBottom w:val="0"/>
      <w:divBdr>
        <w:top w:val="none" w:sz="0" w:space="0" w:color="auto"/>
        <w:left w:val="none" w:sz="0" w:space="0" w:color="auto"/>
        <w:bottom w:val="none" w:sz="0" w:space="0" w:color="auto"/>
        <w:right w:val="none" w:sz="0" w:space="0" w:color="auto"/>
      </w:divBdr>
    </w:div>
    <w:div w:id="1777599848">
      <w:bodyDiv w:val="1"/>
      <w:marLeft w:val="0"/>
      <w:marRight w:val="0"/>
      <w:marTop w:val="0"/>
      <w:marBottom w:val="0"/>
      <w:divBdr>
        <w:top w:val="none" w:sz="0" w:space="0" w:color="auto"/>
        <w:left w:val="none" w:sz="0" w:space="0" w:color="auto"/>
        <w:bottom w:val="none" w:sz="0" w:space="0" w:color="auto"/>
        <w:right w:val="none" w:sz="0" w:space="0" w:color="auto"/>
      </w:divBdr>
    </w:div>
    <w:div w:id="187946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cri@stgeorges.nhs.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ther.jarman@stgeorges.nhs.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basish.banerjee@stgeorges.nhs.uk" TargetMode="External"/><Relationship Id="rId4" Type="http://schemas.openxmlformats.org/officeDocument/2006/relationships/settings" Target="settings.xml"/><Relationship Id="rId9" Type="http://schemas.openxmlformats.org/officeDocument/2006/relationships/hyperlink" Target="mailto:tacri@stgeorges.nhs.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ess08\Desktop\Jan%202021\SGUH_Board_Report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35AA1-85D5-48EB-9CCB-45D449BE3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SGUH_Board_Report_Template</Template>
  <TotalTime>72</TotalTime>
  <Pages>3</Pages>
  <Words>738</Words>
  <Characters>4287</Characters>
  <Application>Microsoft Office Word</Application>
  <DocSecurity>0</DocSecurity>
  <Lines>94</Lines>
  <Paragraphs>66</Paragraphs>
  <ScaleCrop>false</ScaleCrop>
  <HeadingPairs>
    <vt:vector size="2" baseType="variant">
      <vt:variant>
        <vt:lpstr>Title</vt:lpstr>
      </vt:variant>
      <vt:variant>
        <vt:i4>1</vt:i4>
      </vt:variant>
    </vt:vector>
  </HeadingPairs>
  <TitlesOfParts>
    <vt:vector size="1" baseType="lpstr">
      <vt:lpstr>Group Report Template v4</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Report Template v4</dc:title>
  <dc:subject/>
  <dc:creator>Stephen Jones</dc:creator>
  <cp:keywords/>
  <dc:description/>
  <cp:lastModifiedBy>Ganga Gopinathan</cp:lastModifiedBy>
  <cp:revision>12</cp:revision>
  <cp:lastPrinted>2025-05-20T13:52:00Z</cp:lastPrinted>
  <dcterms:created xsi:type="dcterms:W3CDTF">2025-11-21T13:23:00Z</dcterms:created>
  <dcterms:modified xsi:type="dcterms:W3CDTF">2025-11-24T09:57:00Z</dcterms:modified>
</cp:coreProperties>
</file>