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32" w:rsidRDefault="00FC5932" w:rsidP="00937BAF">
      <w:pPr>
        <w:pStyle w:val="BodyText"/>
        <w:kinsoku w:val="0"/>
        <w:overflowPunct w:val="0"/>
        <w:spacing w:before="196"/>
        <w:ind w:left="-1701" w:right="1665"/>
        <w:rPr>
          <w:sz w:val="32"/>
          <w:szCs w:val="32"/>
        </w:rPr>
        <w:sectPr w:rsidR="00FC5932">
          <w:headerReference w:type="default" r:id="rId9"/>
          <w:pgSz w:w="11900" w:h="16840"/>
          <w:pgMar w:top="1320" w:right="980" w:bottom="1060" w:left="1220" w:header="0" w:footer="878" w:gutter="0"/>
          <w:cols w:num="2" w:space="720" w:equalWidth="0">
            <w:col w:w="1807" w:space="2"/>
            <w:col w:w="7891"/>
          </w:cols>
          <w:noEndnote/>
        </w:sectPr>
      </w:pPr>
    </w:p>
    <w:p w:rsidR="00FC5932" w:rsidRDefault="00FC5932" w:rsidP="00FC5932">
      <w:pPr>
        <w:pStyle w:val="BodyText"/>
        <w:kinsoku w:val="0"/>
        <w:overflowPunct w:val="0"/>
        <w:ind w:left="0"/>
        <w:rPr>
          <w:b/>
          <w:bCs/>
          <w:sz w:val="20"/>
          <w:szCs w:val="20"/>
        </w:rPr>
      </w:pPr>
    </w:p>
    <w:p w:rsidR="00937BAF" w:rsidRPr="00937BAF" w:rsidRDefault="00754334" w:rsidP="00937BAF">
      <w:pPr>
        <w:jc w:val="center"/>
        <w:rPr>
          <w:rFonts w:ascii="Arial" w:hAnsi="Arial" w:cs="Arial"/>
          <w:b/>
          <w:sz w:val="32"/>
          <w:szCs w:val="32"/>
        </w:rPr>
      </w:pPr>
      <w:r>
        <w:rPr>
          <w:rFonts w:ascii="Arial" w:hAnsi="Arial" w:cs="Arial"/>
          <w:b/>
          <w:sz w:val="32"/>
          <w:szCs w:val="32"/>
        </w:rPr>
        <w:t>Iron</w:t>
      </w:r>
      <w:r w:rsidR="00802AE5">
        <w:rPr>
          <w:rFonts w:ascii="Arial" w:hAnsi="Arial" w:cs="Arial"/>
          <w:b/>
          <w:sz w:val="32"/>
          <w:szCs w:val="32"/>
        </w:rPr>
        <w:t xml:space="preserve"> overload in patients with </w:t>
      </w:r>
      <w:proofErr w:type="spellStart"/>
      <w:r w:rsidR="00802AE5">
        <w:rPr>
          <w:rFonts w:ascii="Arial" w:hAnsi="Arial" w:cs="Arial"/>
          <w:b/>
          <w:sz w:val="32"/>
          <w:szCs w:val="32"/>
        </w:rPr>
        <w:t>Thalassaemia</w:t>
      </w:r>
      <w:proofErr w:type="spellEnd"/>
    </w:p>
    <w:p w:rsidR="00937BAF" w:rsidRDefault="00937BAF" w:rsidP="00FC5932">
      <w:pPr>
        <w:pStyle w:val="BodyText"/>
        <w:kinsoku w:val="0"/>
        <w:overflowPunct w:val="0"/>
        <w:ind w:left="0"/>
        <w:rPr>
          <w:b/>
          <w:bCs/>
          <w:sz w:val="20"/>
          <w:szCs w:val="20"/>
        </w:rPr>
      </w:pPr>
    </w:p>
    <w:p w:rsidR="00937BAF" w:rsidRDefault="00937BAF" w:rsidP="00FC5932">
      <w:pPr>
        <w:pStyle w:val="BodyText"/>
        <w:kinsoku w:val="0"/>
        <w:overflowPunct w:val="0"/>
        <w:ind w:left="0"/>
        <w:rPr>
          <w:b/>
          <w:bCs/>
          <w:sz w:val="20"/>
          <w:szCs w:val="20"/>
        </w:rPr>
      </w:pPr>
    </w:p>
    <w:p w:rsidR="00FC5932" w:rsidRDefault="00FC5932" w:rsidP="00FC5932">
      <w:pPr>
        <w:pStyle w:val="BodyText"/>
        <w:kinsoku w:val="0"/>
        <w:overflowPunct w:val="0"/>
        <w:spacing w:before="9"/>
        <w:ind w:left="0"/>
        <w:rPr>
          <w:b/>
          <w:bCs/>
          <w:sz w:val="20"/>
          <w:szCs w:val="20"/>
        </w:rPr>
      </w:pPr>
    </w:p>
    <w:p w:rsidR="00FC5932" w:rsidRDefault="00FC5932" w:rsidP="00FC5932">
      <w:pPr>
        <w:pStyle w:val="BodyText"/>
        <w:kinsoku w:val="0"/>
        <w:overflowPunct w:val="0"/>
        <w:spacing w:before="11"/>
        <w:ind w:left="0"/>
        <w:rPr>
          <w:i/>
          <w:iCs/>
          <w:sz w:val="16"/>
          <w:szCs w:val="16"/>
        </w:rPr>
      </w:pPr>
    </w:p>
    <w:tbl>
      <w:tblPr>
        <w:tblW w:w="0" w:type="auto"/>
        <w:tblInd w:w="220" w:type="dxa"/>
        <w:tblLayout w:type="fixed"/>
        <w:tblCellMar>
          <w:left w:w="0" w:type="dxa"/>
          <w:right w:w="0" w:type="dxa"/>
        </w:tblCellMar>
        <w:tblLook w:val="0000" w:firstRow="0" w:lastRow="0" w:firstColumn="0" w:lastColumn="0" w:noHBand="0" w:noVBand="0"/>
      </w:tblPr>
      <w:tblGrid>
        <w:gridCol w:w="3420"/>
        <w:gridCol w:w="5940"/>
      </w:tblGrid>
      <w:tr w:rsidR="00FC5932">
        <w:trPr>
          <w:trHeight w:hRule="exact" w:val="302"/>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pPr>
            <w:r>
              <w:rPr>
                <w:rFonts w:ascii="Arial" w:hAnsi="Arial" w:cs="Arial"/>
                <w:b/>
                <w:bCs/>
                <w:sz w:val="22"/>
                <w:szCs w:val="22"/>
              </w:rPr>
              <w:t>Profile</w:t>
            </w:r>
          </w:p>
        </w:tc>
      </w:tr>
      <w:tr w:rsidR="00937BAF">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right="101"/>
              <w:jc w:val="right"/>
            </w:pPr>
            <w:r>
              <w:rPr>
                <w:rFonts w:ascii="Arial" w:hAnsi="Arial" w:cs="Arial"/>
                <w:b/>
                <w:bCs/>
                <w:w w:val="95"/>
                <w:sz w:val="22"/>
                <w:szCs w:val="22"/>
              </w:rPr>
              <w:t>Version:</w:t>
            </w:r>
          </w:p>
        </w:tc>
        <w:tc>
          <w:tcPr>
            <w:tcW w:w="5940" w:type="dxa"/>
            <w:tcBorders>
              <w:top w:val="single" w:sz="4" w:space="0" w:color="000000"/>
              <w:left w:val="single" w:sz="4" w:space="0" w:color="000000"/>
              <w:bottom w:val="single" w:sz="4" w:space="0" w:color="000000"/>
              <w:right w:val="single" w:sz="4" w:space="0" w:color="000000"/>
            </w:tcBorders>
          </w:tcPr>
          <w:p w:rsidR="00937BAF" w:rsidRDefault="00754334" w:rsidP="008F4B2F">
            <w:pPr>
              <w:pStyle w:val="TableParagraph"/>
              <w:kinsoku w:val="0"/>
              <w:overflowPunct w:val="0"/>
              <w:ind w:left="103"/>
            </w:pPr>
            <w:r>
              <w:rPr>
                <w:rFonts w:ascii="Arial" w:hAnsi="Arial" w:cs="Arial"/>
                <w:i/>
                <w:iCs/>
                <w:sz w:val="22"/>
                <w:szCs w:val="22"/>
              </w:rPr>
              <w:t>V3.1</w:t>
            </w:r>
          </w:p>
        </w:tc>
      </w:tr>
      <w:tr w:rsidR="00937BAF">
        <w:trPr>
          <w:trHeight w:hRule="exact" w:val="627"/>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right="101"/>
              <w:jc w:val="right"/>
            </w:pPr>
            <w:r>
              <w:rPr>
                <w:rFonts w:ascii="Arial" w:hAnsi="Arial" w:cs="Arial"/>
                <w:b/>
                <w:bCs/>
                <w:w w:val="95"/>
                <w:sz w:val="22"/>
                <w:szCs w:val="22"/>
              </w:rPr>
              <w:t>Author:</w:t>
            </w:r>
          </w:p>
        </w:tc>
        <w:tc>
          <w:tcPr>
            <w:tcW w:w="5940" w:type="dxa"/>
            <w:tcBorders>
              <w:top w:val="single" w:sz="4" w:space="0" w:color="000000"/>
              <w:left w:val="single" w:sz="4" w:space="0" w:color="000000"/>
              <w:bottom w:val="single" w:sz="4" w:space="0" w:color="000000"/>
              <w:right w:val="single" w:sz="4" w:space="0" w:color="000000"/>
            </w:tcBorders>
          </w:tcPr>
          <w:p w:rsidR="00937BAF" w:rsidRDefault="00937BAF" w:rsidP="008F4B2F">
            <w:pPr>
              <w:pStyle w:val="TableParagraph"/>
              <w:kinsoku w:val="0"/>
              <w:overflowPunct w:val="0"/>
              <w:ind w:left="103"/>
              <w:rPr>
                <w:rFonts w:ascii="Arial" w:hAnsi="Arial" w:cs="Arial"/>
                <w:i/>
                <w:iCs/>
              </w:rPr>
            </w:pPr>
            <w:r>
              <w:rPr>
                <w:rFonts w:ascii="Arial" w:hAnsi="Arial" w:cs="Arial"/>
                <w:i/>
                <w:iCs/>
                <w:sz w:val="22"/>
                <w:szCs w:val="22"/>
              </w:rPr>
              <w:t>Dr Elizabeth Rhodes, Consultant Haematologist</w:t>
            </w:r>
          </w:p>
          <w:p w:rsidR="00937BAF" w:rsidRDefault="00937BAF" w:rsidP="008F4B2F">
            <w:pPr>
              <w:pStyle w:val="TableParagraph"/>
              <w:kinsoku w:val="0"/>
              <w:overflowPunct w:val="0"/>
              <w:ind w:left="103"/>
            </w:pPr>
            <w:r>
              <w:rPr>
                <w:rFonts w:ascii="Arial" w:hAnsi="Arial" w:cs="Arial"/>
                <w:i/>
                <w:iCs/>
                <w:sz w:val="22"/>
                <w:szCs w:val="22"/>
              </w:rPr>
              <w:t>Dr Julia Sikorska, Consultant Haematologist</w:t>
            </w:r>
          </w:p>
        </w:tc>
      </w:tr>
      <w:tr w:rsidR="00937BAF">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jc w:val="right"/>
            </w:pPr>
            <w:r>
              <w:rPr>
                <w:rFonts w:ascii="Arial" w:hAnsi="Arial" w:cs="Arial"/>
                <w:b/>
                <w:bCs/>
                <w:sz w:val="22"/>
                <w:szCs w:val="22"/>
              </w:rPr>
              <w:t>Executive/Divisional sponsor:</w:t>
            </w:r>
          </w:p>
        </w:tc>
        <w:tc>
          <w:tcPr>
            <w:tcW w:w="5940" w:type="dxa"/>
            <w:tcBorders>
              <w:top w:val="single" w:sz="4" w:space="0" w:color="000000"/>
              <w:left w:val="single" w:sz="4" w:space="0" w:color="000000"/>
              <w:bottom w:val="single" w:sz="4" w:space="0" w:color="000000"/>
              <w:right w:val="single" w:sz="4" w:space="0" w:color="000000"/>
            </w:tcBorders>
          </w:tcPr>
          <w:p w:rsidR="00937BAF" w:rsidRPr="00C2635A" w:rsidRDefault="00937BAF" w:rsidP="008F4B2F">
            <w:pPr>
              <w:pStyle w:val="TableParagraph"/>
              <w:kinsoku w:val="0"/>
              <w:overflowPunct w:val="0"/>
              <w:ind w:left="103"/>
              <w:rPr>
                <w:rFonts w:ascii="Arial" w:hAnsi="Arial" w:cs="Arial"/>
                <w:i/>
              </w:rPr>
            </w:pPr>
            <w:r>
              <w:rPr>
                <w:rFonts w:ascii="Arial" w:hAnsi="Arial" w:cs="Arial"/>
                <w:i/>
                <w:sz w:val="22"/>
                <w:szCs w:val="22"/>
              </w:rPr>
              <w:t>Dr Lisa Pickering, Divisional Chair</w:t>
            </w:r>
          </w:p>
        </w:tc>
      </w:tr>
      <w:tr w:rsidR="00937BAF">
        <w:trPr>
          <w:trHeight w:hRule="exact" w:val="722"/>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left="1546"/>
              <w:jc w:val="right"/>
            </w:pPr>
            <w:r>
              <w:rPr>
                <w:rFonts w:ascii="Arial" w:hAnsi="Arial" w:cs="Arial"/>
                <w:b/>
                <w:bCs/>
                <w:sz w:val="22"/>
                <w:szCs w:val="22"/>
              </w:rPr>
              <w:t>Applies to:</w:t>
            </w:r>
          </w:p>
        </w:tc>
        <w:tc>
          <w:tcPr>
            <w:tcW w:w="5940" w:type="dxa"/>
            <w:tcBorders>
              <w:top w:val="single" w:sz="4" w:space="0" w:color="000000"/>
              <w:left w:val="single" w:sz="4" w:space="0" w:color="000000"/>
              <w:bottom w:val="single" w:sz="4" w:space="0" w:color="000000"/>
              <w:right w:val="single" w:sz="4" w:space="0" w:color="000000"/>
            </w:tcBorders>
          </w:tcPr>
          <w:p w:rsidR="00937BAF" w:rsidRDefault="00937BAF" w:rsidP="008F4B2F">
            <w:pPr>
              <w:pStyle w:val="TableParagraph"/>
              <w:kinsoku w:val="0"/>
              <w:overflowPunct w:val="0"/>
              <w:ind w:left="103"/>
            </w:pPr>
            <w:r>
              <w:rPr>
                <w:rFonts w:ascii="Arial" w:hAnsi="Arial" w:cs="Arial"/>
                <w:i/>
                <w:iCs/>
                <w:sz w:val="22"/>
                <w:szCs w:val="22"/>
              </w:rPr>
              <w:t>All staff involved in the care of patients with Sickle Cell Disease</w:t>
            </w:r>
          </w:p>
        </w:tc>
      </w:tr>
      <w:tr w:rsidR="00937BAF" w:rsidTr="00754334">
        <w:trPr>
          <w:trHeight w:hRule="exact" w:val="563"/>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left="1999"/>
            </w:pPr>
            <w:r>
              <w:rPr>
                <w:rFonts w:ascii="Arial" w:hAnsi="Arial" w:cs="Arial"/>
                <w:b/>
                <w:bCs/>
                <w:sz w:val="22"/>
                <w:szCs w:val="22"/>
              </w:rPr>
              <w:t>Date</w:t>
            </w:r>
            <w:r>
              <w:rPr>
                <w:rFonts w:ascii="Arial" w:hAnsi="Arial" w:cs="Arial"/>
                <w:b/>
                <w:bCs/>
                <w:spacing w:val="-3"/>
                <w:sz w:val="22"/>
                <w:szCs w:val="22"/>
              </w:rPr>
              <w:t xml:space="preserve"> </w:t>
            </w:r>
            <w:r>
              <w:rPr>
                <w:rFonts w:ascii="Arial" w:hAnsi="Arial" w:cs="Arial"/>
                <w:b/>
                <w:bCs/>
                <w:sz w:val="22"/>
                <w:szCs w:val="22"/>
              </w:rPr>
              <w:t>issued:</w:t>
            </w:r>
          </w:p>
        </w:tc>
        <w:tc>
          <w:tcPr>
            <w:tcW w:w="5940" w:type="dxa"/>
            <w:tcBorders>
              <w:top w:val="single" w:sz="4" w:space="0" w:color="000000"/>
              <w:left w:val="single" w:sz="4" w:space="0" w:color="000000"/>
              <w:bottom w:val="single" w:sz="4" w:space="0" w:color="000000"/>
              <w:right w:val="single" w:sz="4" w:space="0" w:color="000000"/>
            </w:tcBorders>
          </w:tcPr>
          <w:p w:rsidR="00937BAF" w:rsidRDefault="00937BAF" w:rsidP="008F4B2F">
            <w:pPr>
              <w:pStyle w:val="TableParagraph"/>
              <w:kinsoku w:val="0"/>
              <w:overflowPunct w:val="0"/>
              <w:ind w:left="103"/>
              <w:rPr>
                <w:rFonts w:ascii="Arial" w:hAnsi="Arial" w:cs="Arial"/>
                <w:i/>
                <w:iCs/>
                <w:sz w:val="22"/>
                <w:szCs w:val="22"/>
              </w:rPr>
            </w:pPr>
            <w:r>
              <w:rPr>
                <w:rFonts w:ascii="Arial" w:hAnsi="Arial" w:cs="Arial"/>
                <w:i/>
                <w:iCs/>
                <w:sz w:val="22"/>
                <w:szCs w:val="22"/>
              </w:rPr>
              <w:t xml:space="preserve">February 2019 </w:t>
            </w:r>
            <w:r w:rsidR="00754334">
              <w:rPr>
                <w:rFonts w:ascii="Arial" w:hAnsi="Arial" w:cs="Arial"/>
                <w:i/>
                <w:iCs/>
                <w:sz w:val="22"/>
                <w:szCs w:val="22"/>
              </w:rPr>
              <w:t>v3.0</w:t>
            </w:r>
          </w:p>
          <w:p w:rsidR="00754334" w:rsidRDefault="00754334" w:rsidP="008F4B2F">
            <w:pPr>
              <w:pStyle w:val="TableParagraph"/>
              <w:kinsoku w:val="0"/>
              <w:overflowPunct w:val="0"/>
              <w:ind w:left="103"/>
            </w:pPr>
            <w:r>
              <w:rPr>
                <w:rFonts w:ascii="Arial" w:hAnsi="Arial" w:cs="Arial"/>
                <w:i/>
                <w:iCs/>
                <w:sz w:val="22"/>
                <w:szCs w:val="22"/>
              </w:rPr>
              <w:t>February 2020 v3.1</w:t>
            </w:r>
          </w:p>
        </w:tc>
      </w:tr>
      <w:tr w:rsidR="00937BAF">
        <w:trPr>
          <w:trHeight w:hRule="exact" w:val="304"/>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left="1962"/>
            </w:pPr>
            <w:r>
              <w:rPr>
                <w:rFonts w:ascii="Arial" w:hAnsi="Arial" w:cs="Arial"/>
                <w:b/>
                <w:bCs/>
                <w:sz w:val="22"/>
                <w:szCs w:val="22"/>
              </w:rPr>
              <w:t>Review</w:t>
            </w:r>
            <w:r>
              <w:rPr>
                <w:rFonts w:ascii="Arial" w:hAnsi="Arial" w:cs="Arial"/>
                <w:b/>
                <w:bCs/>
                <w:spacing w:val="-3"/>
                <w:sz w:val="22"/>
                <w:szCs w:val="22"/>
              </w:rPr>
              <w:t xml:space="preserve"> </w:t>
            </w:r>
            <w:r>
              <w:rPr>
                <w:rFonts w:ascii="Arial" w:hAnsi="Arial" w:cs="Arial"/>
                <w:b/>
                <w:bCs/>
                <w:sz w:val="22"/>
                <w:szCs w:val="22"/>
              </w:rPr>
              <w:t>date:</w:t>
            </w:r>
          </w:p>
        </w:tc>
        <w:tc>
          <w:tcPr>
            <w:tcW w:w="5940" w:type="dxa"/>
            <w:tcBorders>
              <w:top w:val="single" w:sz="4" w:space="0" w:color="000000"/>
              <w:left w:val="single" w:sz="4" w:space="0" w:color="000000"/>
              <w:bottom w:val="single" w:sz="4" w:space="0" w:color="000000"/>
              <w:right w:val="single" w:sz="4" w:space="0" w:color="000000"/>
            </w:tcBorders>
          </w:tcPr>
          <w:p w:rsidR="00937BAF" w:rsidRDefault="00937BAF" w:rsidP="008F4B2F">
            <w:pPr>
              <w:pStyle w:val="TableParagraph"/>
              <w:kinsoku w:val="0"/>
              <w:overflowPunct w:val="0"/>
              <w:ind w:left="103"/>
            </w:pPr>
            <w:r>
              <w:rPr>
                <w:rFonts w:ascii="Arial" w:hAnsi="Arial" w:cs="Arial"/>
                <w:i/>
                <w:iCs/>
                <w:sz w:val="22"/>
                <w:szCs w:val="22"/>
              </w:rPr>
              <w:t>February 2022</w:t>
            </w:r>
          </w:p>
        </w:tc>
      </w:tr>
      <w:tr w:rsidR="00FC5932">
        <w:trPr>
          <w:trHeight w:hRule="exact" w:val="302"/>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pPr>
            <w:r>
              <w:rPr>
                <w:rFonts w:ascii="Arial" w:hAnsi="Arial" w:cs="Arial"/>
                <w:b/>
                <w:bCs/>
                <w:sz w:val="22"/>
                <w:szCs w:val="22"/>
              </w:rPr>
              <w:t>Approval</w:t>
            </w:r>
          </w:p>
        </w:tc>
      </w:tr>
      <w:tr w:rsidR="00FC5932">
        <w:trPr>
          <w:trHeight w:hRule="exact" w:val="304"/>
        </w:trPr>
        <w:tc>
          <w:tcPr>
            <w:tcW w:w="3420" w:type="dxa"/>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jc w:val="right"/>
            </w:pPr>
            <w:r>
              <w:rPr>
                <w:rFonts w:ascii="Arial" w:hAnsi="Arial" w:cs="Arial"/>
                <w:b/>
                <w:bCs/>
                <w:sz w:val="22"/>
                <w:szCs w:val="22"/>
              </w:rPr>
              <w:t>Approval</w:t>
            </w:r>
            <w:r>
              <w:rPr>
                <w:rFonts w:ascii="Arial" w:hAnsi="Arial" w:cs="Arial"/>
                <w:b/>
                <w:bCs/>
                <w:spacing w:val="-4"/>
                <w:sz w:val="22"/>
                <w:szCs w:val="22"/>
              </w:rPr>
              <w:t xml:space="preserve"> </w:t>
            </w:r>
            <w:r w:rsidR="0098329C">
              <w:rPr>
                <w:rFonts w:ascii="Arial" w:hAnsi="Arial" w:cs="Arial"/>
                <w:b/>
                <w:bCs/>
                <w:spacing w:val="-4"/>
                <w:sz w:val="22"/>
                <w:szCs w:val="22"/>
              </w:rPr>
              <w:t>person/</w:t>
            </w:r>
            <w:r>
              <w:rPr>
                <w:rFonts w:ascii="Arial" w:hAnsi="Arial" w:cs="Arial"/>
                <w:b/>
                <w:bCs/>
                <w:sz w:val="22"/>
                <w:szCs w:val="22"/>
              </w:rPr>
              <w:t>Committee:</w:t>
            </w:r>
          </w:p>
        </w:tc>
        <w:tc>
          <w:tcPr>
            <w:tcW w:w="5940" w:type="dxa"/>
            <w:tcBorders>
              <w:top w:val="single" w:sz="4" w:space="0" w:color="000000"/>
              <w:left w:val="single" w:sz="4" w:space="0" w:color="000000"/>
              <w:bottom w:val="single" w:sz="4" w:space="0" w:color="000000"/>
              <w:right w:val="single" w:sz="4" w:space="0" w:color="000000"/>
            </w:tcBorders>
          </w:tcPr>
          <w:p w:rsidR="00FC5932" w:rsidRPr="002D16C0" w:rsidRDefault="002D16C0" w:rsidP="0098329C">
            <w:pPr>
              <w:rPr>
                <w:rFonts w:ascii="Arial" w:hAnsi="Arial" w:cs="Arial"/>
                <w:i/>
                <w:sz w:val="22"/>
                <w:szCs w:val="22"/>
              </w:rPr>
            </w:pPr>
            <w:proofErr w:type="spellStart"/>
            <w:r w:rsidRPr="002D16C0">
              <w:rPr>
                <w:rFonts w:ascii="Arial" w:hAnsi="Arial" w:cs="Arial"/>
                <w:i/>
                <w:sz w:val="22"/>
                <w:szCs w:val="22"/>
              </w:rPr>
              <w:t>MedCard</w:t>
            </w:r>
            <w:proofErr w:type="spellEnd"/>
            <w:r w:rsidRPr="002D16C0">
              <w:rPr>
                <w:rFonts w:ascii="Arial" w:hAnsi="Arial" w:cs="Arial"/>
                <w:i/>
                <w:sz w:val="22"/>
                <w:szCs w:val="22"/>
              </w:rPr>
              <w:t xml:space="preserve"> Divisional Governance Board</w:t>
            </w:r>
          </w:p>
        </w:tc>
      </w:tr>
      <w:tr w:rsidR="00FC5932">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ind w:right="101"/>
              <w:jc w:val="right"/>
            </w:pPr>
            <w:r>
              <w:rPr>
                <w:rFonts w:ascii="Arial" w:hAnsi="Arial" w:cs="Arial"/>
                <w:b/>
                <w:bCs/>
                <w:w w:val="95"/>
                <w:sz w:val="22"/>
                <w:szCs w:val="22"/>
              </w:rPr>
              <w:t>Date:</w:t>
            </w:r>
          </w:p>
        </w:tc>
        <w:tc>
          <w:tcPr>
            <w:tcW w:w="5940" w:type="dxa"/>
            <w:tcBorders>
              <w:top w:val="single" w:sz="4" w:space="0" w:color="000000"/>
              <w:left w:val="single" w:sz="4" w:space="0" w:color="000000"/>
              <w:bottom w:val="single" w:sz="4" w:space="0" w:color="000000"/>
              <w:right w:val="single" w:sz="4" w:space="0" w:color="000000"/>
            </w:tcBorders>
          </w:tcPr>
          <w:p w:rsidR="00FC5932" w:rsidRPr="002D16C0" w:rsidRDefault="002D16C0" w:rsidP="0098329C">
            <w:pPr>
              <w:rPr>
                <w:rFonts w:ascii="Arial" w:hAnsi="Arial" w:cs="Arial"/>
                <w:i/>
                <w:sz w:val="22"/>
                <w:szCs w:val="22"/>
              </w:rPr>
            </w:pPr>
            <w:r w:rsidRPr="002D16C0">
              <w:rPr>
                <w:rFonts w:ascii="Arial" w:hAnsi="Arial" w:cs="Arial"/>
                <w:i/>
                <w:sz w:val="22"/>
                <w:szCs w:val="22"/>
              </w:rPr>
              <w:t>14</w:t>
            </w:r>
            <w:r w:rsidRPr="002D16C0">
              <w:rPr>
                <w:rFonts w:ascii="Arial" w:hAnsi="Arial" w:cs="Arial"/>
                <w:i/>
                <w:sz w:val="22"/>
                <w:szCs w:val="22"/>
                <w:vertAlign w:val="superscript"/>
              </w:rPr>
              <w:t>th</w:t>
            </w:r>
            <w:r w:rsidRPr="002D16C0">
              <w:rPr>
                <w:rFonts w:ascii="Arial" w:hAnsi="Arial" w:cs="Arial"/>
                <w:i/>
                <w:sz w:val="22"/>
                <w:szCs w:val="22"/>
              </w:rPr>
              <w:t xml:space="preserve"> February 2019</w:t>
            </w:r>
          </w:p>
        </w:tc>
      </w:tr>
      <w:tr w:rsidR="00754334">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754334" w:rsidRDefault="00754334" w:rsidP="00431845">
            <w:pPr>
              <w:pStyle w:val="TableParagraph"/>
              <w:kinsoku w:val="0"/>
              <w:overflowPunct w:val="0"/>
              <w:jc w:val="right"/>
            </w:pPr>
            <w:r>
              <w:rPr>
                <w:rFonts w:ascii="Arial" w:hAnsi="Arial" w:cs="Arial"/>
                <w:b/>
                <w:bCs/>
                <w:sz w:val="22"/>
                <w:szCs w:val="22"/>
              </w:rPr>
              <w:t>Approval</w:t>
            </w:r>
            <w:r>
              <w:rPr>
                <w:rFonts w:ascii="Arial" w:hAnsi="Arial" w:cs="Arial"/>
                <w:b/>
                <w:bCs/>
                <w:spacing w:val="-4"/>
                <w:sz w:val="22"/>
                <w:szCs w:val="22"/>
              </w:rPr>
              <w:t xml:space="preserve"> person/</w:t>
            </w:r>
            <w:r>
              <w:rPr>
                <w:rFonts w:ascii="Arial" w:hAnsi="Arial" w:cs="Arial"/>
                <w:b/>
                <w:bCs/>
                <w:sz w:val="22"/>
                <w:szCs w:val="22"/>
              </w:rPr>
              <w:t>Committee:</w:t>
            </w:r>
          </w:p>
        </w:tc>
        <w:tc>
          <w:tcPr>
            <w:tcW w:w="5940" w:type="dxa"/>
            <w:tcBorders>
              <w:top w:val="single" w:sz="4" w:space="0" w:color="000000"/>
              <w:left w:val="single" w:sz="4" w:space="0" w:color="000000"/>
              <w:bottom w:val="single" w:sz="4" w:space="0" w:color="000000"/>
              <w:right w:val="single" w:sz="4" w:space="0" w:color="000000"/>
            </w:tcBorders>
          </w:tcPr>
          <w:p w:rsidR="00754334" w:rsidRPr="002D16C0" w:rsidRDefault="00754334" w:rsidP="0098329C">
            <w:pPr>
              <w:rPr>
                <w:rFonts w:ascii="Arial" w:hAnsi="Arial" w:cs="Arial"/>
                <w:i/>
                <w:sz w:val="22"/>
                <w:szCs w:val="22"/>
              </w:rPr>
            </w:pPr>
            <w:r>
              <w:rPr>
                <w:rFonts w:ascii="Arial" w:hAnsi="Arial" w:cs="Arial"/>
                <w:i/>
                <w:sz w:val="22"/>
                <w:szCs w:val="22"/>
              </w:rPr>
              <w:t>Hospital Transfusion Committee</w:t>
            </w:r>
          </w:p>
        </w:tc>
      </w:tr>
      <w:tr w:rsidR="00754334">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754334" w:rsidRDefault="00754334" w:rsidP="00431845">
            <w:pPr>
              <w:pStyle w:val="TableParagraph"/>
              <w:kinsoku w:val="0"/>
              <w:overflowPunct w:val="0"/>
              <w:ind w:right="101"/>
              <w:jc w:val="right"/>
            </w:pPr>
            <w:r>
              <w:rPr>
                <w:rFonts w:ascii="Arial" w:hAnsi="Arial" w:cs="Arial"/>
                <w:b/>
                <w:bCs/>
                <w:w w:val="95"/>
                <w:sz w:val="22"/>
                <w:szCs w:val="22"/>
              </w:rPr>
              <w:t>Date:</w:t>
            </w:r>
          </w:p>
        </w:tc>
        <w:tc>
          <w:tcPr>
            <w:tcW w:w="5940" w:type="dxa"/>
            <w:tcBorders>
              <w:top w:val="single" w:sz="4" w:space="0" w:color="000000"/>
              <w:left w:val="single" w:sz="4" w:space="0" w:color="000000"/>
              <w:bottom w:val="single" w:sz="4" w:space="0" w:color="000000"/>
              <w:right w:val="single" w:sz="4" w:space="0" w:color="000000"/>
            </w:tcBorders>
          </w:tcPr>
          <w:p w:rsidR="00754334" w:rsidRPr="002D16C0" w:rsidRDefault="00754334" w:rsidP="0098329C">
            <w:pPr>
              <w:rPr>
                <w:rFonts w:ascii="Arial" w:hAnsi="Arial" w:cs="Arial"/>
                <w:i/>
                <w:sz w:val="22"/>
                <w:szCs w:val="22"/>
              </w:rPr>
            </w:pPr>
            <w:r>
              <w:rPr>
                <w:rFonts w:ascii="Arial" w:hAnsi="Arial" w:cs="Arial"/>
                <w:i/>
                <w:sz w:val="22"/>
                <w:szCs w:val="22"/>
              </w:rPr>
              <w:t>March 2020</w:t>
            </w:r>
          </w:p>
        </w:tc>
      </w:tr>
    </w:tbl>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spacing w:before="11"/>
        <w:ind w:left="0"/>
        <w:rPr>
          <w:i/>
          <w:iCs/>
          <w:sz w:val="29"/>
          <w:szCs w:val="29"/>
        </w:rPr>
      </w:pPr>
    </w:p>
    <w:p w:rsidR="00FC5932" w:rsidRDefault="00FC5932" w:rsidP="00FC5932">
      <w:pPr>
        <w:sectPr w:rsidR="00FC5932">
          <w:type w:val="continuous"/>
          <w:pgSz w:w="11900" w:h="16840"/>
          <w:pgMar w:top="1360" w:right="980" w:bottom="1080" w:left="1220" w:header="720" w:footer="720" w:gutter="0"/>
          <w:cols w:space="720" w:equalWidth="0">
            <w:col w:w="9700"/>
          </w:cols>
          <w:noEndnote/>
        </w:sectPr>
      </w:pPr>
    </w:p>
    <w:p w:rsidR="00FC5932" w:rsidRDefault="00FC5932" w:rsidP="00FC5932">
      <w:pPr>
        <w:pStyle w:val="Heading1"/>
        <w:kinsoku w:val="0"/>
        <w:overflowPunct w:val="0"/>
        <w:spacing w:before="37"/>
        <w:ind w:right="873"/>
        <w:rPr>
          <w:b w:val="0"/>
          <w:bCs w:val="0"/>
          <w:u w:val="none"/>
        </w:rPr>
      </w:pPr>
      <w:r>
        <w:rPr>
          <w:u w:val="none"/>
        </w:rPr>
        <w:lastRenderedPageBreak/>
        <w:t>Contents</w:t>
      </w:r>
    </w:p>
    <w:p w:rsidR="00FC5932" w:rsidRDefault="00FC5932" w:rsidP="00FC5932">
      <w:pPr>
        <w:pStyle w:val="BodyText"/>
        <w:kinsoku w:val="0"/>
        <w:overflowPunct w:val="0"/>
        <w:ind w:left="0"/>
        <w:rPr>
          <w:b/>
          <w:bCs/>
          <w:sz w:val="20"/>
          <w:szCs w:val="20"/>
        </w:rPr>
      </w:pPr>
    </w:p>
    <w:p w:rsidR="00FC5932" w:rsidRDefault="00FC5932" w:rsidP="00FC5932">
      <w:pPr>
        <w:pStyle w:val="BodyText"/>
        <w:kinsoku w:val="0"/>
        <w:overflowPunct w:val="0"/>
        <w:spacing w:before="1"/>
        <w:ind w:left="0"/>
        <w:rPr>
          <w:b/>
          <w:bCs/>
          <w:sz w:val="29"/>
          <w:szCs w:val="29"/>
        </w:rPr>
      </w:pPr>
    </w:p>
    <w:tbl>
      <w:tblPr>
        <w:tblW w:w="0" w:type="auto"/>
        <w:tblInd w:w="473" w:type="dxa"/>
        <w:tblLayout w:type="fixed"/>
        <w:tblCellMar>
          <w:left w:w="0" w:type="dxa"/>
          <w:right w:w="0" w:type="dxa"/>
        </w:tblCellMar>
        <w:tblLook w:val="0000" w:firstRow="0" w:lastRow="0" w:firstColumn="0" w:lastColumn="0" w:noHBand="0" w:noVBand="0"/>
      </w:tblPr>
      <w:tblGrid>
        <w:gridCol w:w="813"/>
        <w:gridCol w:w="6480"/>
        <w:gridCol w:w="986"/>
      </w:tblGrid>
      <w:tr w:rsidR="00FC5932">
        <w:trPr>
          <w:trHeight w:hRule="exact" w:val="438"/>
        </w:trPr>
        <w:tc>
          <w:tcPr>
            <w:tcW w:w="7293" w:type="dxa"/>
            <w:gridSpan w:val="2"/>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spacing w:before="87"/>
              <w:ind w:left="103"/>
            </w:pPr>
            <w:r>
              <w:rPr>
                <w:rFonts w:ascii="Arial" w:hAnsi="Arial" w:cs="Arial"/>
                <w:b/>
                <w:bCs/>
                <w:sz w:val="22"/>
                <w:szCs w:val="22"/>
              </w:rPr>
              <w:t>Paragraph</w:t>
            </w:r>
          </w:p>
        </w:tc>
        <w:tc>
          <w:tcPr>
            <w:tcW w:w="986" w:type="dxa"/>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spacing w:before="87"/>
              <w:ind w:left="225"/>
            </w:pPr>
            <w:r>
              <w:rPr>
                <w:rFonts w:ascii="Arial" w:hAnsi="Arial" w:cs="Arial"/>
                <w:b/>
                <w:bCs/>
                <w:sz w:val="22"/>
                <w:szCs w:val="22"/>
              </w:rPr>
              <w:t>Page</w:t>
            </w:r>
          </w:p>
        </w:tc>
      </w:tr>
      <w:tr w:rsidR="00FC5932">
        <w:trPr>
          <w:trHeight w:hRule="exact" w:val="342"/>
        </w:trPr>
        <w:tc>
          <w:tcPr>
            <w:tcW w:w="813" w:type="dxa"/>
            <w:tcBorders>
              <w:top w:val="single" w:sz="4" w:space="0" w:color="000000"/>
              <w:left w:val="single" w:sz="4" w:space="0" w:color="000000"/>
              <w:bottom w:val="single" w:sz="4" w:space="0" w:color="000000"/>
              <w:right w:val="single" w:sz="4" w:space="0" w:color="000000"/>
            </w:tcBorders>
          </w:tcPr>
          <w:p w:rsidR="00FC5932" w:rsidRDefault="00FC5932" w:rsidP="0098329C"/>
        </w:tc>
        <w:tc>
          <w:tcPr>
            <w:tcW w:w="6480" w:type="dxa"/>
            <w:tcBorders>
              <w:top w:val="single" w:sz="4" w:space="0" w:color="000000"/>
              <w:left w:val="single" w:sz="4" w:space="0" w:color="000000"/>
              <w:bottom w:val="single" w:sz="4" w:space="0" w:color="000000"/>
              <w:right w:val="single" w:sz="4" w:space="0" w:color="000000"/>
            </w:tcBorders>
          </w:tcPr>
          <w:p w:rsidR="00FC5932" w:rsidRPr="00F22E20" w:rsidRDefault="00FC5932" w:rsidP="0098329C">
            <w:pPr>
              <w:pStyle w:val="TableParagraph"/>
              <w:kinsoku w:val="0"/>
              <w:overflowPunct w:val="0"/>
              <w:spacing w:before="38"/>
              <w:ind w:left="103"/>
              <w:rPr>
                <w:rFonts w:ascii="Arial" w:hAnsi="Arial" w:cs="Arial"/>
              </w:rPr>
            </w:pPr>
            <w:r w:rsidRPr="00F22E20">
              <w:rPr>
                <w:rFonts w:ascii="Arial" w:hAnsi="Arial" w:cs="Arial"/>
                <w:sz w:val="22"/>
                <w:szCs w:val="22"/>
              </w:rPr>
              <w:t>Executive</w:t>
            </w:r>
            <w:r w:rsidRPr="00F22E20">
              <w:rPr>
                <w:rFonts w:ascii="Arial" w:hAnsi="Arial" w:cs="Arial"/>
                <w:spacing w:val="-4"/>
                <w:sz w:val="22"/>
                <w:szCs w:val="22"/>
              </w:rPr>
              <w:t xml:space="preserve"> </w:t>
            </w:r>
            <w:r w:rsidRPr="00F22E20">
              <w:rPr>
                <w:rFonts w:ascii="Arial" w:hAnsi="Arial" w:cs="Arial"/>
                <w:sz w:val="22"/>
                <w:szCs w:val="22"/>
              </w:rPr>
              <w:t>Summary</w:t>
            </w:r>
          </w:p>
        </w:tc>
        <w:tc>
          <w:tcPr>
            <w:tcW w:w="986" w:type="dxa"/>
            <w:tcBorders>
              <w:top w:val="single" w:sz="4" w:space="0" w:color="000000"/>
              <w:left w:val="single" w:sz="4" w:space="0" w:color="000000"/>
              <w:bottom w:val="single" w:sz="4" w:space="0" w:color="000000"/>
              <w:right w:val="single" w:sz="4" w:space="0" w:color="000000"/>
            </w:tcBorders>
          </w:tcPr>
          <w:p w:rsidR="00FC5932" w:rsidRDefault="00FC5932" w:rsidP="0098329C"/>
        </w:tc>
      </w:tr>
      <w:tr w:rsidR="00FC5932">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spacing w:before="38"/>
              <w:ind w:right="1"/>
              <w:jc w:val="center"/>
            </w:pPr>
          </w:p>
        </w:tc>
        <w:tc>
          <w:tcPr>
            <w:tcW w:w="6480" w:type="dxa"/>
            <w:tcBorders>
              <w:top w:val="single" w:sz="4" w:space="0" w:color="000000"/>
              <w:left w:val="single" w:sz="4" w:space="0" w:color="000000"/>
              <w:bottom w:val="single" w:sz="4" w:space="0" w:color="000000"/>
              <w:right w:val="single" w:sz="4" w:space="0" w:color="000000"/>
            </w:tcBorders>
          </w:tcPr>
          <w:p w:rsidR="00FC5932" w:rsidRPr="00F22E20" w:rsidRDefault="00F22E20" w:rsidP="0098329C">
            <w:pPr>
              <w:pStyle w:val="TableParagraph"/>
              <w:kinsoku w:val="0"/>
              <w:overflowPunct w:val="0"/>
              <w:spacing w:before="38"/>
              <w:ind w:left="103"/>
              <w:rPr>
                <w:rFonts w:ascii="Arial" w:hAnsi="Arial" w:cs="Arial"/>
              </w:rPr>
            </w:pPr>
            <w:r w:rsidRPr="00F22E20">
              <w:rPr>
                <w:rFonts w:ascii="Arial" w:hAnsi="Arial" w:cs="Arial"/>
                <w:sz w:val="22"/>
              </w:rPr>
              <w:t>Policy Gateway</w:t>
            </w:r>
          </w:p>
        </w:tc>
        <w:tc>
          <w:tcPr>
            <w:tcW w:w="986" w:type="dxa"/>
            <w:tcBorders>
              <w:top w:val="single" w:sz="4" w:space="0" w:color="000000"/>
              <w:left w:val="single" w:sz="4" w:space="0" w:color="000000"/>
              <w:bottom w:val="single" w:sz="4" w:space="0" w:color="000000"/>
              <w:right w:val="single" w:sz="4" w:space="0" w:color="000000"/>
            </w:tcBorders>
          </w:tcPr>
          <w:p w:rsidR="00FC5932" w:rsidRDefault="00FC5932"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1</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Intro</w:t>
            </w:r>
            <w:r w:rsidRPr="00F22E20">
              <w:rPr>
                <w:rFonts w:ascii="Arial" w:hAnsi="Arial" w:cs="Arial"/>
                <w:sz w:val="22"/>
                <w:szCs w:val="22"/>
              </w:rPr>
              <w:t>d</w:t>
            </w:r>
            <w:r>
              <w:rPr>
                <w:rFonts w:ascii="Arial" w:hAnsi="Arial" w:cs="Arial"/>
                <w:sz w:val="22"/>
                <w:szCs w:val="22"/>
              </w:rPr>
              <w:t>uction</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2</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Purpose</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3</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Definitions</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4</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Scope</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2"/>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5</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Roles and</w:t>
            </w:r>
            <w:r>
              <w:rPr>
                <w:rFonts w:ascii="Arial" w:hAnsi="Arial" w:cs="Arial"/>
                <w:spacing w:val="-7"/>
                <w:sz w:val="22"/>
                <w:szCs w:val="22"/>
              </w:rPr>
              <w:t xml:space="preserve"> </w:t>
            </w:r>
            <w:r>
              <w:rPr>
                <w:rFonts w:ascii="Arial" w:hAnsi="Arial" w:cs="Arial"/>
                <w:sz w:val="22"/>
                <w:szCs w:val="22"/>
              </w:rPr>
              <w:t>responsibilities</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6</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Other headings as</w:t>
            </w:r>
            <w:r>
              <w:rPr>
                <w:rFonts w:ascii="Arial" w:hAnsi="Arial" w:cs="Arial"/>
                <w:spacing w:val="-8"/>
                <w:sz w:val="22"/>
                <w:szCs w:val="22"/>
              </w:rPr>
              <w:t xml:space="preserve"> </w:t>
            </w:r>
            <w:r>
              <w:rPr>
                <w:rFonts w:ascii="Arial" w:hAnsi="Arial" w:cs="Arial"/>
                <w:sz w:val="22"/>
                <w:szCs w:val="22"/>
              </w:rPr>
              <w:t>appropriate</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7</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2"/>
            </w:pPr>
            <w:r>
              <w:rPr>
                <w:rFonts w:ascii="Arial" w:hAnsi="Arial" w:cs="Arial"/>
                <w:sz w:val="22"/>
                <w:szCs w:val="22"/>
              </w:rPr>
              <w:t>Implementation and</w:t>
            </w:r>
            <w:r>
              <w:rPr>
                <w:rFonts w:ascii="Arial" w:hAnsi="Arial" w:cs="Arial"/>
                <w:spacing w:val="-5"/>
                <w:sz w:val="22"/>
                <w:szCs w:val="22"/>
              </w:rPr>
              <w:t xml:space="preserve"> </w:t>
            </w:r>
            <w:r>
              <w:rPr>
                <w:rFonts w:ascii="Arial" w:hAnsi="Arial" w:cs="Arial"/>
                <w:sz w:val="22"/>
                <w:szCs w:val="22"/>
              </w:rPr>
              <w:t>dissemination</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8</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Monitoring</w:t>
            </w:r>
            <w:r>
              <w:rPr>
                <w:rFonts w:ascii="Arial" w:hAnsi="Arial" w:cs="Arial"/>
                <w:spacing w:val="-4"/>
                <w:sz w:val="22"/>
                <w:szCs w:val="22"/>
              </w:rPr>
              <w:t xml:space="preserve"> </w:t>
            </w:r>
            <w:r>
              <w:rPr>
                <w:rFonts w:ascii="Arial" w:hAnsi="Arial" w:cs="Arial"/>
                <w:sz w:val="22"/>
                <w:szCs w:val="22"/>
              </w:rPr>
              <w:t>compliance</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9</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Associated</w:t>
            </w:r>
            <w:r>
              <w:rPr>
                <w:rFonts w:ascii="Arial" w:hAnsi="Arial" w:cs="Arial"/>
                <w:spacing w:val="-5"/>
                <w:sz w:val="22"/>
                <w:szCs w:val="22"/>
              </w:rPr>
              <w:t xml:space="preserve"> </w:t>
            </w:r>
            <w:r>
              <w:rPr>
                <w:rFonts w:ascii="Arial" w:hAnsi="Arial" w:cs="Arial"/>
                <w:sz w:val="22"/>
                <w:szCs w:val="22"/>
              </w:rPr>
              <w:t>documents</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2"/>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sz w:val="22"/>
                <w:szCs w:val="22"/>
              </w:rPr>
              <w:t>10</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2"/>
            </w:pPr>
            <w:r>
              <w:rPr>
                <w:rFonts w:ascii="Arial" w:hAnsi="Arial" w:cs="Arial"/>
                <w:sz w:val="22"/>
                <w:szCs w:val="22"/>
              </w:rPr>
              <w:t>References</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bl>
    <w:p w:rsidR="00F22E20" w:rsidRDefault="00F22E20" w:rsidP="00FC5932"/>
    <w:p w:rsidR="00F22E20" w:rsidRDefault="00F22E20">
      <w:pPr>
        <w:widowControl/>
        <w:autoSpaceDE/>
        <w:autoSpaceDN/>
        <w:adjustRightInd/>
        <w:spacing w:after="200" w:line="276" w:lineRule="auto"/>
      </w:pPr>
      <w:r>
        <w:br w:type="page"/>
      </w:r>
    </w:p>
    <w:p w:rsidR="00FC5932" w:rsidRDefault="00FC5932" w:rsidP="00FC5932">
      <w:pPr>
        <w:sectPr w:rsidR="00FC5932">
          <w:pgSz w:w="11900" w:h="16840"/>
          <w:pgMar w:top="1400" w:right="1680" w:bottom="1060" w:left="1340" w:header="0" w:footer="878" w:gutter="0"/>
          <w:cols w:space="720" w:equalWidth="0">
            <w:col w:w="8880"/>
          </w:cols>
          <w:noEndnote/>
        </w:sectPr>
      </w:pPr>
    </w:p>
    <w:p w:rsidR="00F22E20" w:rsidRPr="00746254" w:rsidRDefault="00F22E20">
      <w:pPr>
        <w:widowControl/>
        <w:autoSpaceDE/>
        <w:autoSpaceDN/>
        <w:adjustRightInd/>
        <w:spacing w:after="200" w:line="276" w:lineRule="auto"/>
        <w:rPr>
          <w:rFonts w:ascii="Arial" w:hAnsi="Arial" w:cs="Arial"/>
          <w:b/>
          <w:bCs/>
          <w:sz w:val="26"/>
          <w:szCs w:val="26"/>
        </w:rPr>
      </w:pPr>
      <w:r w:rsidRPr="00746254">
        <w:rPr>
          <w:rFonts w:ascii="Arial" w:hAnsi="Arial" w:cs="Arial"/>
          <w:b/>
          <w:bCs/>
          <w:sz w:val="26"/>
          <w:szCs w:val="26"/>
        </w:rPr>
        <w:lastRenderedPageBreak/>
        <w:t>Policy Gateway</w:t>
      </w:r>
    </w:p>
    <w:p w:rsidR="00746254" w:rsidRDefault="00746254">
      <w:pPr>
        <w:widowControl/>
        <w:autoSpaceDE/>
        <w:autoSpaceDN/>
        <w:adjustRightInd/>
        <w:spacing w:after="200" w:line="276" w:lineRule="auto"/>
        <w:rPr>
          <w:rFonts w:ascii="Arial" w:hAnsi="Arial" w:cs="Arial"/>
          <w:bCs/>
          <w:szCs w:val="26"/>
        </w:rPr>
      </w:pPr>
      <w:r w:rsidRPr="00746254">
        <w:rPr>
          <w:rFonts w:ascii="Arial" w:hAnsi="Arial" w:cs="Arial"/>
          <w:bCs/>
          <w:szCs w:val="26"/>
        </w:rPr>
        <w:t>Please complete the checklist and tables below to provide assurance around the policy review process</w:t>
      </w:r>
      <w:r>
        <w:rPr>
          <w:rFonts w:ascii="Arial" w:hAnsi="Arial" w:cs="Arial"/>
          <w:bCs/>
          <w:szCs w:val="26"/>
        </w:rPr>
        <w:t>.</w:t>
      </w:r>
    </w:p>
    <w:p w:rsidR="00746254" w:rsidRPr="00BC7323" w:rsidRDefault="00746254" w:rsidP="00746254">
      <w:pPr>
        <w:rPr>
          <w:rFonts w:asciiTheme="minorHAnsi" w:hAnsiTheme="minorHAnsi" w:cs="Andalus"/>
        </w:rPr>
      </w:pPr>
    </w:p>
    <w:tbl>
      <w:tblPr>
        <w:tblW w:w="94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8"/>
      </w:tblGrid>
      <w:tr w:rsidR="00746254" w:rsidRPr="00BC7323">
        <w:trPr>
          <w:trHeight w:val="2847"/>
        </w:trPr>
        <w:tc>
          <w:tcPr>
            <w:tcW w:w="9478" w:type="dxa"/>
          </w:tcPr>
          <w:p w:rsidR="00746254" w:rsidRDefault="00746254" w:rsidP="00DA1DCF">
            <w:pPr>
              <w:rPr>
                <w:rFonts w:ascii="Arial" w:hAnsi="Arial" w:cs="Arial"/>
              </w:rPr>
            </w:pPr>
          </w:p>
          <w:p w:rsidR="00746254" w:rsidRPr="00746254" w:rsidRDefault="0014326E" w:rsidP="00DA1DCF">
            <w:pPr>
              <w:rPr>
                <w:rFonts w:ascii="Arial" w:hAnsi="Arial" w:cs="Arial"/>
              </w:rPr>
            </w:pPr>
            <w:sdt>
              <w:sdtPr>
                <w:rPr>
                  <w:rFonts w:ascii="Arial" w:hAnsi="Arial" w:cs="Arial"/>
                  <w:sz w:val="22"/>
                </w:rPr>
                <w:id w:val="-440305317"/>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I have</w:t>
            </w:r>
            <w:r w:rsidR="00746254" w:rsidRPr="00746254">
              <w:rPr>
                <w:rFonts w:ascii="Arial" w:hAnsi="Arial" w:cs="Arial"/>
                <w:sz w:val="22"/>
              </w:rPr>
              <w:t xml:space="preserve"> </w:t>
            </w:r>
            <w:r w:rsidR="00746254">
              <w:rPr>
                <w:rFonts w:ascii="Arial" w:hAnsi="Arial" w:cs="Arial"/>
                <w:sz w:val="22"/>
              </w:rPr>
              <w:t>involved everyone who should be consulted about this policy/guidance</w:t>
            </w:r>
          </w:p>
          <w:p w:rsidR="00746254" w:rsidRPr="00746254" w:rsidRDefault="00746254" w:rsidP="00DA1DCF">
            <w:pPr>
              <w:pStyle w:val="ListParagraph"/>
              <w:ind w:left="360"/>
              <w:rPr>
                <w:rFonts w:ascii="Arial" w:hAnsi="Arial" w:cs="Arial"/>
              </w:rPr>
            </w:pPr>
          </w:p>
          <w:p w:rsidR="00746254" w:rsidRPr="00746254" w:rsidRDefault="0014326E" w:rsidP="00DA1DCF">
            <w:pPr>
              <w:rPr>
                <w:rFonts w:ascii="Arial" w:hAnsi="Arial" w:cs="Arial"/>
              </w:rPr>
            </w:pPr>
            <w:sdt>
              <w:sdtPr>
                <w:rPr>
                  <w:rFonts w:ascii="Arial" w:hAnsi="Arial" w:cs="Arial"/>
                  <w:sz w:val="22"/>
                </w:rPr>
                <w:id w:val="-682132006"/>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I have identified the</w:t>
            </w:r>
            <w:r w:rsidR="00746254" w:rsidRPr="00746254">
              <w:rPr>
                <w:rFonts w:ascii="Arial" w:hAnsi="Arial" w:cs="Arial"/>
                <w:sz w:val="22"/>
              </w:rPr>
              <w:t xml:space="preserve"> target audience for </w:t>
            </w:r>
            <w:r w:rsidR="00746254">
              <w:rPr>
                <w:rFonts w:ascii="Arial" w:hAnsi="Arial" w:cs="Arial"/>
                <w:sz w:val="22"/>
              </w:rPr>
              <w:t>this policy/guidance</w:t>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p>
          <w:p w:rsidR="00746254" w:rsidRPr="00746254" w:rsidRDefault="00746254" w:rsidP="00DA1DCF">
            <w:pPr>
              <w:rPr>
                <w:rFonts w:ascii="Arial" w:hAnsi="Arial" w:cs="Arial"/>
              </w:rPr>
            </w:pPr>
          </w:p>
          <w:p w:rsidR="00746254" w:rsidRPr="00746254" w:rsidRDefault="0014326E" w:rsidP="00DA1DCF">
            <w:pPr>
              <w:rPr>
                <w:rFonts w:ascii="Arial" w:hAnsi="Arial" w:cs="Arial"/>
              </w:rPr>
            </w:pPr>
            <w:sdt>
              <w:sdtPr>
                <w:rPr>
                  <w:rFonts w:ascii="Arial" w:hAnsi="Arial" w:cs="Arial"/>
                  <w:sz w:val="22"/>
                </w:rPr>
                <w:id w:val="1239756543"/>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I have completed the correct template fully and properly</w:t>
            </w:r>
          </w:p>
          <w:p w:rsidR="00746254" w:rsidRPr="00746254" w:rsidRDefault="00746254" w:rsidP="00DA1DCF">
            <w:pPr>
              <w:pStyle w:val="ListParagraph"/>
              <w:rPr>
                <w:rFonts w:ascii="Arial" w:hAnsi="Arial" w:cs="Arial"/>
              </w:rPr>
            </w:pPr>
          </w:p>
          <w:p w:rsidR="00746254" w:rsidRPr="00746254" w:rsidRDefault="0014326E" w:rsidP="00DA1DCF">
            <w:pPr>
              <w:rPr>
                <w:rFonts w:ascii="Arial" w:hAnsi="Arial" w:cs="Arial"/>
              </w:rPr>
            </w:pPr>
            <w:sdt>
              <w:sdtPr>
                <w:rPr>
                  <w:rFonts w:ascii="Arial" w:hAnsi="Arial" w:cs="Arial"/>
                  <w:sz w:val="22"/>
                </w:rPr>
                <w:id w:val="-1655520743"/>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I have identified the correct approval route for this policy/guidance</w:t>
            </w:r>
            <w:r w:rsidR="00746254" w:rsidRPr="00746254">
              <w:rPr>
                <w:rFonts w:ascii="Arial" w:hAnsi="Arial" w:cs="Arial"/>
                <w:sz w:val="22"/>
              </w:rPr>
              <w:tab/>
            </w:r>
            <w:r w:rsidR="00746254" w:rsidRPr="00746254">
              <w:rPr>
                <w:rFonts w:ascii="Arial" w:hAnsi="Arial" w:cs="Arial"/>
                <w:sz w:val="22"/>
              </w:rPr>
              <w:tab/>
            </w:r>
          </w:p>
          <w:p w:rsidR="00746254" w:rsidRPr="00746254" w:rsidRDefault="00746254" w:rsidP="00DA1DCF">
            <w:pPr>
              <w:ind w:firstLine="5760"/>
              <w:rPr>
                <w:rFonts w:ascii="Arial" w:hAnsi="Arial" w:cs="Arial"/>
              </w:rPr>
            </w:pPr>
          </w:p>
          <w:p w:rsidR="00746254" w:rsidRPr="00BC7323" w:rsidRDefault="0014326E" w:rsidP="00746254">
            <w:pPr>
              <w:rPr>
                <w:rFonts w:asciiTheme="minorHAnsi" w:hAnsiTheme="minorHAnsi" w:cs="Andalus"/>
              </w:rPr>
            </w:pPr>
            <w:sdt>
              <w:sdtPr>
                <w:rPr>
                  <w:rFonts w:ascii="Arial" w:hAnsi="Arial" w:cs="Arial"/>
                  <w:sz w:val="22"/>
                </w:rPr>
                <w:id w:val="1450054819"/>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 xml:space="preserve">I have saved </w:t>
            </w:r>
            <w:r w:rsidR="00746254" w:rsidRPr="00746254">
              <w:rPr>
                <w:rFonts w:ascii="Arial" w:hAnsi="Arial" w:cs="Arial"/>
                <w:sz w:val="22"/>
              </w:rPr>
              <w:t>a word version of th</w:t>
            </w:r>
            <w:r w:rsidR="00746254">
              <w:rPr>
                <w:rFonts w:ascii="Arial" w:hAnsi="Arial" w:cs="Arial"/>
                <w:sz w:val="22"/>
              </w:rPr>
              <w:t>is</w:t>
            </w:r>
            <w:r w:rsidR="00746254" w:rsidRPr="00746254">
              <w:rPr>
                <w:rFonts w:ascii="Arial" w:hAnsi="Arial" w:cs="Arial"/>
                <w:sz w:val="22"/>
              </w:rPr>
              <w:t xml:space="preserve"> policy</w:t>
            </w:r>
            <w:r w:rsidR="00746254">
              <w:rPr>
                <w:rFonts w:ascii="Arial" w:hAnsi="Arial" w:cs="Arial"/>
                <w:sz w:val="22"/>
              </w:rPr>
              <w:t xml:space="preserve">/guidance </w:t>
            </w:r>
            <w:r w:rsidR="00746254" w:rsidRPr="00746254">
              <w:rPr>
                <w:rFonts w:ascii="Arial" w:hAnsi="Arial" w:cs="Arial"/>
                <w:sz w:val="22"/>
              </w:rPr>
              <w:t>for future</w:t>
            </w:r>
            <w:r w:rsidR="00746254">
              <w:rPr>
                <w:rFonts w:ascii="Arial" w:hAnsi="Arial" w:cs="Arial"/>
                <w:sz w:val="22"/>
              </w:rPr>
              <w:t xml:space="preserve"> reviews and reference</w:t>
            </w:r>
            <w:r w:rsidR="00746254" w:rsidRPr="00746254">
              <w:rPr>
                <w:rFonts w:ascii="Arial" w:hAnsi="Arial" w:cs="Arial"/>
                <w:sz w:val="22"/>
              </w:rPr>
              <w:tab/>
            </w:r>
            <w:r w:rsidR="00746254" w:rsidRPr="00746254">
              <w:rPr>
                <w:rFonts w:ascii="Arial" w:hAnsi="Arial" w:cs="Arial"/>
                <w:sz w:val="22"/>
              </w:rPr>
              <w:tab/>
              <w:t xml:space="preserve">              </w:t>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Pr>
                <w:rFonts w:asciiTheme="minorHAnsi" w:hAnsiTheme="minorHAnsi" w:cs="Andalus"/>
              </w:rPr>
              <w:tab/>
            </w:r>
            <w:r w:rsidR="00746254">
              <w:rPr>
                <w:rFonts w:asciiTheme="minorHAnsi" w:hAnsiTheme="minorHAnsi" w:cs="Andalus"/>
              </w:rPr>
              <w:tab/>
            </w:r>
            <w:r w:rsidR="00746254">
              <w:rPr>
                <w:rFonts w:asciiTheme="minorHAnsi" w:hAnsiTheme="minorHAnsi" w:cs="Andalus"/>
              </w:rPr>
              <w:tab/>
            </w:r>
          </w:p>
        </w:tc>
      </w:tr>
    </w:tbl>
    <w:p w:rsidR="00746254" w:rsidRPr="00C96A81" w:rsidRDefault="00746254" w:rsidP="00746254">
      <w:pPr>
        <w:rPr>
          <w:rFonts w:ascii="Arial" w:hAnsi="Arial" w:cs="Arial"/>
          <w:sz w:val="22"/>
          <w:szCs w:val="22"/>
        </w:rPr>
      </w:pPr>
    </w:p>
    <w:tbl>
      <w:tblPr>
        <w:tblStyle w:val="TableGrid"/>
        <w:tblW w:w="9498" w:type="dxa"/>
        <w:tblInd w:w="-176" w:type="dxa"/>
        <w:tblLook w:val="04A0" w:firstRow="1" w:lastRow="0" w:firstColumn="1" w:lastColumn="0" w:noHBand="0" w:noVBand="1"/>
      </w:tblPr>
      <w:tblGrid>
        <w:gridCol w:w="9498"/>
      </w:tblGrid>
      <w:tr w:rsidR="00746254" w:rsidRPr="00C96A81">
        <w:tc>
          <w:tcPr>
            <w:tcW w:w="9498" w:type="dxa"/>
          </w:tcPr>
          <w:p w:rsidR="00746254" w:rsidRPr="00C96A81" w:rsidRDefault="00746254" w:rsidP="00746254">
            <w:pPr>
              <w:rPr>
                <w:rFonts w:ascii="Arial" w:hAnsi="Arial" w:cs="Arial"/>
              </w:rPr>
            </w:pPr>
            <w:r w:rsidRPr="00C96A81">
              <w:rPr>
                <w:rFonts w:ascii="Arial" w:hAnsi="Arial" w:cs="Arial"/>
              </w:rPr>
              <w:t>Please set out what makes you an appropriate person to conduct this review:</w:t>
            </w:r>
          </w:p>
        </w:tc>
      </w:tr>
      <w:tr w:rsidR="00746254" w:rsidRPr="00C96A81">
        <w:tc>
          <w:tcPr>
            <w:tcW w:w="9498" w:type="dxa"/>
          </w:tcPr>
          <w:p w:rsidR="00746254" w:rsidRPr="00C96A81" w:rsidRDefault="00676827" w:rsidP="00746254">
            <w:pPr>
              <w:rPr>
                <w:rFonts w:ascii="Arial" w:hAnsi="Arial" w:cs="Arial"/>
              </w:rPr>
            </w:pPr>
            <w:r>
              <w:rPr>
                <w:rFonts w:ascii="Arial" w:hAnsi="Arial" w:cs="Arial"/>
              </w:rPr>
              <w:t xml:space="preserve">Consultant for Adult </w:t>
            </w:r>
            <w:proofErr w:type="spellStart"/>
            <w:r>
              <w:rPr>
                <w:rFonts w:ascii="Arial" w:hAnsi="Arial" w:cs="Arial"/>
              </w:rPr>
              <w:t>Haemoglobinopathy</w:t>
            </w:r>
            <w:proofErr w:type="spellEnd"/>
            <w:r>
              <w:rPr>
                <w:rFonts w:ascii="Arial" w:hAnsi="Arial" w:cs="Arial"/>
              </w:rPr>
              <w:t xml:space="preserve"> service</w:t>
            </w:r>
          </w:p>
        </w:tc>
      </w:tr>
    </w:tbl>
    <w:p w:rsidR="00746254" w:rsidRPr="00C96A81" w:rsidRDefault="00746254" w:rsidP="00746254">
      <w:pPr>
        <w:rPr>
          <w:rFonts w:ascii="Arial" w:hAnsi="Arial" w:cs="Arial"/>
          <w:sz w:val="22"/>
          <w:szCs w:val="22"/>
        </w:rPr>
      </w:pPr>
    </w:p>
    <w:tbl>
      <w:tblPr>
        <w:tblStyle w:val="TableGrid"/>
        <w:tblW w:w="9498" w:type="dxa"/>
        <w:tblInd w:w="-176" w:type="dxa"/>
        <w:tblLook w:val="04A0" w:firstRow="1" w:lastRow="0" w:firstColumn="1" w:lastColumn="0" w:noHBand="0" w:noVBand="1"/>
      </w:tblPr>
      <w:tblGrid>
        <w:gridCol w:w="9498"/>
      </w:tblGrid>
      <w:tr w:rsidR="00746254" w:rsidRPr="00C96A81">
        <w:tc>
          <w:tcPr>
            <w:tcW w:w="9498" w:type="dxa"/>
          </w:tcPr>
          <w:p w:rsidR="00746254" w:rsidRPr="00C96A81" w:rsidRDefault="00C96A81" w:rsidP="00746254">
            <w:pPr>
              <w:rPr>
                <w:rFonts w:ascii="Arial" w:hAnsi="Arial" w:cs="Arial"/>
              </w:rPr>
            </w:pPr>
            <w:r w:rsidRPr="00C96A81">
              <w:rPr>
                <w:rFonts w:ascii="Arial" w:hAnsi="Arial" w:cs="Arial"/>
              </w:rPr>
              <w:t>Please set out the legislation, guidance and best practice you consulted for this review:</w:t>
            </w:r>
          </w:p>
        </w:tc>
      </w:tr>
      <w:tr w:rsidR="00746254" w:rsidRPr="00C96A81">
        <w:tc>
          <w:tcPr>
            <w:tcW w:w="9498" w:type="dxa"/>
          </w:tcPr>
          <w:p w:rsidR="00423D50" w:rsidRDefault="00423D50" w:rsidP="00423D50">
            <w:pPr>
              <w:pStyle w:val="Default"/>
              <w:numPr>
                <w:ilvl w:val="0"/>
                <w:numId w:val="14"/>
              </w:numPr>
              <w:rPr>
                <w:rFonts w:ascii="Arial" w:hAnsi="Arial" w:cs="Arial"/>
                <w:sz w:val="22"/>
                <w:szCs w:val="22"/>
              </w:rPr>
            </w:pPr>
            <w:r w:rsidRPr="009679C6">
              <w:rPr>
                <w:rFonts w:ascii="Arial" w:hAnsi="Arial" w:cs="Arial"/>
                <w:sz w:val="22"/>
                <w:szCs w:val="22"/>
              </w:rPr>
              <w:t xml:space="preserve">West Midlands Review Service – Quality Standards: Health Services for People with Haemoglobin Disorders (2018/19) </w:t>
            </w:r>
          </w:p>
          <w:p w:rsidR="00423D50" w:rsidRPr="009679C6" w:rsidRDefault="00423D50" w:rsidP="00423D50">
            <w:pPr>
              <w:pStyle w:val="Default"/>
              <w:ind w:left="720"/>
              <w:rPr>
                <w:rFonts w:ascii="Arial" w:hAnsi="Arial" w:cs="Arial"/>
                <w:sz w:val="22"/>
                <w:szCs w:val="22"/>
              </w:rPr>
            </w:pPr>
          </w:p>
          <w:p w:rsidR="00423D50" w:rsidRDefault="00423D50" w:rsidP="00423D50">
            <w:pPr>
              <w:pStyle w:val="Default"/>
              <w:numPr>
                <w:ilvl w:val="0"/>
                <w:numId w:val="14"/>
              </w:numPr>
              <w:rPr>
                <w:rFonts w:ascii="Arial" w:hAnsi="Arial" w:cs="Arial"/>
                <w:sz w:val="22"/>
                <w:szCs w:val="22"/>
              </w:rPr>
            </w:pPr>
            <w:r w:rsidRPr="009679C6">
              <w:rPr>
                <w:rFonts w:ascii="Arial" w:hAnsi="Arial" w:cs="Arial"/>
                <w:sz w:val="22"/>
                <w:szCs w:val="22"/>
              </w:rPr>
              <w:t>Standards for the Clinical Care of</w:t>
            </w:r>
            <w:r w:rsidR="00B03451">
              <w:rPr>
                <w:rFonts w:ascii="Arial" w:hAnsi="Arial" w:cs="Arial"/>
                <w:sz w:val="22"/>
                <w:szCs w:val="22"/>
              </w:rPr>
              <w:t xml:space="preserve"> </w:t>
            </w:r>
            <w:r w:rsidRPr="009679C6">
              <w:rPr>
                <w:rFonts w:ascii="Arial" w:hAnsi="Arial" w:cs="Arial"/>
                <w:sz w:val="22"/>
                <w:szCs w:val="22"/>
              </w:rPr>
              <w:t xml:space="preserve">Adults with Sickle Cell Disease in the UK 2018 (Sickle Cell Society) </w:t>
            </w:r>
            <w:hyperlink r:id="rId10" w:history="1">
              <w:r w:rsidRPr="009679C6">
                <w:rPr>
                  <w:rStyle w:val="Hyperlink"/>
                  <w:rFonts w:ascii="Arial" w:hAnsi="Arial" w:cs="Arial"/>
                  <w:sz w:val="22"/>
                  <w:szCs w:val="22"/>
                </w:rPr>
                <w:t>https://www.sicklecellsociety.org/wp-content/uploads/2018/04/Web-version-FINAL-SCS-Standards-GSM-6.4.18.pdf</w:t>
              </w:r>
            </w:hyperlink>
            <w:r w:rsidRPr="009679C6">
              <w:rPr>
                <w:rFonts w:ascii="Arial" w:hAnsi="Arial" w:cs="Arial"/>
                <w:sz w:val="22"/>
                <w:szCs w:val="22"/>
              </w:rPr>
              <w:t xml:space="preserve"> </w:t>
            </w:r>
          </w:p>
          <w:p w:rsidR="00423D50" w:rsidRPr="009679C6" w:rsidRDefault="00423D50" w:rsidP="00423D50">
            <w:pPr>
              <w:pStyle w:val="Default"/>
              <w:rPr>
                <w:rFonts w:ascii="Arial" w:hAnsi="Arial" w:cs="Arial"/>
                <w:sz w:val="22"/>
                <w:szCs w:val="22"/>
              </w:rPr>
            </w:pPr>
          </w:p>
          <w:p w:rsidR="00423D50" w:rsidRPr="00754334" w:rsidRDefault="00423D50" w:rsidP="00423D50">
            <w:pPr>
              <w:pStyle w:val="ListParagraph"/>
              <w:numPr>
                <w:ilvl w:val="0"/>
                <w:numId w:val="14"/>
              </w:numPr>
              <w:rPr>
                <w:rFonts w:ascii="Arial" w:hAnsi="Arial" w:cs="Arial"/>
              </w:rPr>
            </w:pPr>
            <w:r w:rsidRPr="009679C6">
              <w:rPr>
                <w:rFonts w:ascii="Arial" w:hAnsi="Arial" w:cs="Arial"/>
              </w:rPr>
              <w:t xml:space="preserve">British Society Haematology : guidelines </w:t>
            </w:r>
            <w:r w:rsidRPr="009679C6">
              <w:rPr>
                <w:rFonts w:ascii="Arial" w:hAnsi="Arial" w:cs="Arial"/>
                <w:color w:val="000000"/>
              </w:rPr>
              <w:t xml:space="preserve">Red Cell Transfusion in Sickle Cell Disease Part I and Part II (7.11.17 and 18.11.18) </w:t>
            </w:r>
            <w:hyperlink r:id="rId11" w:history="1">
              <w:r w:rsidRPr="009679C6">
                <w:rPr>
                  <w:rStyle w:val="Hyperlink"/>
                  <w:rFonts w:ascii="Arial" w:hAnsi="Arial" w:cs="Arial"/>
                </w:rPr>
                <w:t>https://b-s-h.org.uk/guidelines/guidelines/red-cell-transfusion-in-sickle-cell-disease-part-l/</w:t>
              </w:r>
            </w:hyperlink>
            <w:r w:rsidRPr="009679C6">
              <w:rPr>
                <w:rFonts w:ascii="Arial" w:hAnsi="Arial" w:cs="Arial"/>
                <w:color w:val="000000"/>
              </w:rPr>
              <w:t xml:space="preserve"> </w:t>
            </w:r>
          </w:p>
          <w:p w:rsidR="00754334" w:rsidRPr="00754334" w:rsidRDefault="00754334" w:rsidP="00754334">
            <w:pPr>
              <w:pStyle w:val="ListParagraph"/>
              <w:rPr>
                <w:rFonts w:ascii="Arial" w:hAnsi="Arial" w:cs="Arial"/>
              </w:rPr>
            </w:pPr>
          </w:p>
          <w:p w:rsidR="00754334" w:rsidRPr="00FE5F60" w:rsidRDefault="00754334" w:rsidP="00423D50">
            <w:pPr>
              <w:pStyle w:val="ListParagraph"/>
              <w:numPr>
                <w:ilvl w:val="0"/>
                <w:numId w:val="14"/>
              </w:numPr>
              <w:rPr>
                <w:rFonts w:ascii="Arial" w:hAnsi="Arial" w:cs="Arial"/>
              </w:rPr>
            </w:pPr>
            <w:r>
              <w:rPr>
                <w:rFonts w:ascii="Arial" w:hAnsi="Arial" w:cs="Arial"/>
              </w:rPr>
              <w:t xml:space="preserve">Clinical Commissioning Policy: Treatment of iron overload for transfused and </w:t>
            </w:r>
            <w:proofErr w:type="spellStart"/>
            <w:r>
              <w:rPr>
                <w:rFonts w:ascii="Arial" w:hAnsi="Arial" w:cs="Arial"/>
              </w:rPr>
              <w:t>non transfused</w:t>
            </w:r>
            <w:proofErr w:type="spellEnd"/>
            <w:r>
              <w:rPr>
                <w:rFonts w:ascii="Arial" w:hAnsi="Arial" w:cs="Arial"/>
              </w:rPr>
              <w:t xml:space="preserve"> patients with chronic inherited </w:t>
            </w:r>
            <w:proofErr w:type="spellStart"/>
            <w:r>
              <w:rPr>
                <w:rFonts w:ascii="Arial" w:hAnsi="Arial" w:cs="Arial"/>
              </w:rPr>
              <w:t>anaemias</w:t>
            </w:r>
            <w:proofErr w:type="spellEnd"/>
            <w:r>
              <w:rPr>
                <w:rFonts w:ascii="Arial" w:hAnsi="Arial" w:cs="Arial"/>
              </w:rPr>
              <w:t>. Ref :NHS England 16070/P (April 2016)</w:t>
            </w:r>
          </w:p>
          <w:p w:rsidR="00423D50" w:rsidRPr="009679C6" w:rsidRDefault="00423D50" w:rsidP="00423D50">
            <w:pPr>
              <w:pStyle w:val="ListParagraph"/>
              <w:ind w:left="720"/>
              <w:rPr>
                <w:rFonts w:ascii="Arial" w:hAnsi="Arial" w:cs="Arial"/>
              </w:rPr>
            </w:pPr>
          </w:p>
          <w:p w:rsidR="00746254" w:rsidRPr="00C96A81" w:rsidRDefault="00746254" w:rsidP="00423D50">
            <w:pPr>
              <w:rPr>
                <w:rFonts w:ascii="Arial" w:hAnsi="Arial" w:cs="Arial"/>
              </w:rPr>
            </w:pPr>
          </w:p>
        </w:tc>
      </w:tr>
    </w:tbl>
    <w:p w:rsidR="00746254" w:rsidRPr="00C96A81" w:rsidRDefault="00746254" w:rsidP="00746254">
      <w:pPr>
        <w:widowControl/>
        <w:autoSpaceDE/>
        <w:autoSpaceDN/>
        <w:adjustRightInd/>
        <w:rPr>
          <w:b/>
          <w:bCs/>
          <w:sz w:val="22"/>
          <w:szCs w:val="22"/>
        </w:rPr>
      </w:pPr>
    </w:p>
    <w:tbl>
      <w:tblPr>
        <w:tblStyle w:val="TableGrid"/>
        <w:tblW w:w="9498" w:type="dxa"/>
        <w:tblInd w:w="-176" w:type="dxa"/>
        <w:tblLook w:val="04A0" w:firstRow="1" w:lastRow="0" w:firstColumn="1" w:lastColumn="0" w:noHBand="0" w:noVBand="1"/>
      </w:tblPr>
      <w:tblGrid>
        <w:gridCol w:w="9498"/>
      </w:tblGrid>
      <w:tr w:rsidR="00746254" w:rsidRPr="00C96A81">
        <w:tc>
          <w:tcPr>
            <w:tcW w:w="9498" w:type="dxa"/>
          </w:tcPr>
          <w:p w:rsidR="00746254" w:rsidRPr="00A02639" w:rsidRDefault="00746254" w:rsidP="00746254">
            <w:pPr>
              <w:rPr>
                <w:rFonts w:ascii="Arial" w:hAnsi="Arial" w:cs="Arial"/>
                <w:highlight w:val="yellow"/>
              </w:rPr>
            </w:pPr>
            <w:r w:rsidRPr="00051388">
              <w:rPr>
                <w:rFonts w:ascii="Arial" w:hAnsi="Arial" w:cs="Arial"/>
              </w:rPr>
              <w:t>Please identify the key people you involved in reviewing this policy why, and when:</w:t>
            </w:r>
          </w:p>
        </w:tc>
      </w:tr>
      <w:tr w:rsidR="00746254" w:rsidRPr="00A02639">
        <w:tc>
          <w:tcPr>
            <w:tcW w:w="9498" w:type="dxa"/>
          </w:tcPr>
          <w:p w:rsidR="00746254" w:rsidRPr="002B6F68" w:rsidRDefault="00746254" w:rsidP="002B6F68">
            <w:pPr>
              <w:rPr>
                <w:rFonts w:ascii="Arial" w:hAnsi="Arial" w:cs="Arial"/>
              </w:rPr>
            </w:pPr>
          </w:p>
          <w:p w:rsidR="002B6F68" w:rsidRPr="002B6F68" w:rsidRDefault="002B6F68" w:rsidP="002B6F68">
            <w:pPr>
              <w:pStyle w:val="ListParagraph"/>
              <w:numPr>
                <w:ilvl w:val="0"/>
                <w:numId w:val="39"/>
              </w:numPr>
              <w:rPr>
                <w:rFonts w:ascii="Arial" w:hAnsi="Arial" w:cs="Arial"/>
              </w:rPr>
            </w:pPr>
            <w:r w:rsidRPr="002B6F68">
              <w:rPr>
                <w:rFonts w:ascii="Arial" w:hAnsi="Arial" w:cs="Arial"/>
              </w:rPr>
              <w:t xml:space="preserve">Kelly </w:t>
            </w:r>
            <w:r w:rsidRPr="002B6F68">
              <w:rPr>
                <w:rFonts w:ascii="Arial" w:hAnsi="Arial" w:cs="Arial"/>
                <w:color w:val="000000" w:themeColor="text1"/>
              </w:rPr>
              <w:t>Feane, Lead Transfusion Practitioner</w:t>
            </w:r>
          </w:p>
          <w:p w:rsidR="002B6F68" w:rsidRDefault="002B6F68" w:rsidP="002B6F68">
            <w:pPr>
              <w:pStyle w:val="ListParagraph"/>
              <w:numPr>
                <w:ilvl w:val="0"/>
                <w:numId w:val="39"/>
              </w:numPr>
              <w:rPr>
                <w:rFonts w:ascii="Arial" w:hAnsi="Arial" w:cs="Arial"/>
              </w:rPr>
            </w:pPr>
            <w:r w:rsidRPr="002B6F68">
              <w:rPr>
                <w:rFonts w:ascii="Arial" w:hAnsi="Arial" w:cs="Arial"/>
              </w:rPr>
              <w:t>Jan Chase, lead pharmacist – Cancer services</w:t>
            </w:r>
          </w:p>
          <w:p w:rsidR="00A20F2D" w:rsidRPr="002B6F68" w:rsidRDefault="00A20F2D" w:rsidP="002B6F68">
            <w:pPr>
              <w:pStyle w:val="ListParagraph"/>
              <w:numPr>
                <w:ilvl w:val="0"/>
                <w:numId w:val="39"/>
              </w:numPr>
              <w:rPr>
                <w:rFonts w:ascii="Arial" w:hAnsi="Arial" w:cs="Arial"/>
              </w:rPr>
            </w:pPr>
            <w:r>
              <w:rPr>
                <w:rFonts w:ascii="Arial" w:hAnsi="Arial" w:cs="Arial"/>
              </w:rPr>
              <w:t>Dr Lisa Anderson, Consultant Cardiologist</w:t>
            </w:r>
          </w:p>
        </w:tc>
      </w:tr>
    </w:tbl>
    <w:p w:rsidR="00746254" w:rsidRPr="00A02639" w:rsidRDefault="00746254" w:rsidP="00746254">
      <w:pPr>
        <w:widowControl/>
        <w:autoSpaceDE/>
        <w:autoSpaceDN/>
        <w:adjustRightInd/>
        <w:rPr>
          <w:b/>
          <w:bCs/>
          <w:color w:val="FFFF00"/>
          <w:sz w:val="22"/>
          <w:szCs w:val="22"/>
        </w:rPr>
      </w:pPr>
    </w:p>
    <w:tbl>
      <w:tblPr>
        <w:tblStyle w:val="TableGrid"/>
        <w:tblW w:w="9498" w:type="dxa"/>
        <w:tblInd w:w="-176" w:type="dxa"/>
        <w:tblLook w:val="04A0" w:firstRow="1" w:lastRow="0" w:firstColumn="1" w:lastColumn="0" w:noHBand="0" w:noVBand="1"/>
      </w:tblPr>
      <w:tblGrid>
        <w:gridCol w:w="9498"/>
      </w:tblGrid>
      <w:tr w:rsidR="00746254" w:rsidRPr="00C96A81">
        <w:tc>
          <w:tcPr>
            <w:tcW w:w="9498" w:type="dxa"/>
          </w:tcPr>
          <w:p w:rsidR="00746254" w:rsidRPr="00C96A81" w:rsidRDefault="00746254" w:rsidP="00DA1DCF">
            <w:pPr>
              <w:rPr>
                <w:rFonts w:ascii="Arial" w:hAnsi="Arial" w:cs="Arial"/>
              </w:rPr>
            </w:pPr>
            <w:r w:rsidRPr="00C96A81">
              <w:rPr>
                <w:rFonts w:ascii="Arial" w:hAnsi="Arial" w:cs="Arial"/>
              </w:rPr>
              <w:t>Summarise the key changes you have made and why:</w:t>
            </w:r>
          </w:p>
        </w:tc>
      </w:tr>
      <w:tr w:rsidR="00746254" w:rsidRPr="00C96A81">
        <w:tc>
          <w:tcPr>
            <w:tcW w:w="9498" w:type="dxa"/>
          </w:tcPr>
          <w:p w:rsidR="00423D50" w:rsidRDefault="00423D50" w:rsidP="00423D50">
            <w:pPr>
              <w:rPr>
                <w:rFonts w:ascii="Arial" w:hAnsi="Arial" w:cs="Arial"/>
              </w:rPr>
            </w:pPr>
            <w:r>
              <w:rPr>
                <w:rFonts w:ascii="Arial" w:hAnsi="Arial" w:cs="Arial"/>
              </w:rPr>
              <w:t xml:space="preserve">Updates in line with the UK standards of care for SCD </w:t>
            </w:r>
          </w:p>
          <w:p w:rsidR="00746254" w:rsidRDefault="00423D50" w:rsidP="00423D50">
            <w:pPr>
              <w:rPr>
                <w:rFonts w:ascii="Arial" w:hAnsi="Arial" w:cs="Arial"/>
              </w:rPr>
            </w:pPr>
            <w:r>
              <w:rPr>
                <w:rFonts w:ascii="Arial" w:hAnsi="Arial" w:cs="Arial"/>
              </w:rPr>
              <w:t>Updated contact details</w:t>
            </w:r>
          </w:p>
          <w:p w:rsidR="002B6F68" w:rsidRPr="00C96A81" w:rsidRDefault="002B6F68" w:rsidP="00423D50">
            <w:pPr>
              <w:rPr>
                <w:rFonts w:ascii="Arial" w:hAnsi="Arial" w:cs="Arial"/>
              </w:rPr>
            </w:pPr>
            <w:r>
              <w:rPr>
                <w:rFonts w:ascii="Arial" w:hAnsi="Arial" w:cs="Arial"/>
              </w:rPr>
              <w:t>V3.1 – formatting update</w:t>
            </w:r>
          </w:p>
        </w:tc>
      </w:tr>
    </w:tbl>
    <w:p w:rsidR="00746254" w:rsidRDefault="00746254">
      <w:pPr>
        <w:widowControl/>
        <w:autoSpaceDE/>
        <w:autoSpaceDN/>
        <w:adjustRightInd/>
        <w:spacing w:after="200" w:line="276" w:lineRule="auto"/>
        <w:rPr>
          <w:b/>
          <w:bCs/>
          <w:sz w:val="26"/>
          <w:szCs w:val="26"/>
        </w:rPr>
      </w:pPr>
    </w:p>
    <w:p w:rsidR="00746254" w:rsidRDefault="00746254">
      <w:pPr>
        <w:widowControl/>
        <w:autoSpaceDE/>
        <w:autoSpaceDN/>
        <w:adjustRightInd/>
        <w:spacing w:after="200" w:line="276" w:lineRule="auto"/>
        <w:rPr>
          <w:b/>
          <w:bCs/>
          <w:sz w:val="26"/>
          <w:szCs w:val="26"/>
        </w:rPr>
      </w:pPr>
    </w:p>
    <w:p w:rsidR="00FC5932" w:rsidRPr="00374469" w:rsidRDefault="00FC5932" w:rsidP="00746254">
      <w:pPr>
        <w:pStyle w:val="BodyText"/>
        <w:kinsoku w:val="0"/>
        <w:overflowPunct w:val="0"/>
        <w:spacing w:before="38"/>
        <w:ind w:left="0" w:right="873"/>
        <w:rPr>
          <w:b/>
          <w:bCs/>
        </w:rPr>
      </w:pPr>
      <w:r w:rsidRPr="002D16C0">
        <w:rPr>
          <w:b/>
          <w:bCs/>
        </w:rPr>
        <w:lastRenderedPageBreak/>
        <w:t>Executive</w:t>
      </w:r>
      <w:r w:rsidRPr="002D16C0">
        <w:rPr>
          <w:b/>
          <w:bCs/>
          <w:spacing w:val="-14"/>
        </w:rPr>
        <w:t xml:space="preserve"> </w:t>
      </w:r>
      <w:r w:rsidRPr="002D16C0">
        <w:rPr>
          <w:b/>
          <w:bCs/>
        </w:rPr>
        <w:t>Summary</w:t>
      </w:r>
    </w:p>
    <w:p w:rsidR="00374469" w:rsidRPr="00374469" w:rsidRDefault="00374469" w:rsidP="00746254">
      <w:pPr>
        <w:pStyle w:val="BodyText"/>
        <w:kinsoku w:val="0"/>
        <w:overflowPunct w:val="0"/>
        <w:spacing w:before="38"/>
        <w:ind w:left="0" w:right="873"/>
      </w:pPr>
    </w:p>
    <w:p w:rsidR="00FC5932" w:rsidRPr="00B03451" w:rsidRDefault="002D16C0" w:rsidP="002D16C0">
      <w:pPr>
        <w:pStyle w:val="BodyText"/>
        <w:kinsoku w:val="0"/>
        <w:overflowPunct w:val="0"/>
        <w:spacing w:before="55"/>
        <w:ind w:left="0" w:right="2136"/>
        <w:jc w:val="both"/>
      </w:pPr>
      <w:r w:rsidRPr="002B6F68">
        <w:t xml:space="preserve">Transfusion in patients with Sickle Cell Disease (SCD) and </w:t>
      </w:r>
      <w:proofErr w:type="spellStart"/>
      <w:r w:rsidRPr="002B6F68">
        <w:t>thalassaemia</w:t>
      </w:r>
      <w:proofErr w:type="spellEnd"/>
      <w:r w:rsidRPr="002B6F68">
        <w:t xml:space="preserve"> is increasing rapidly across the UK but with variability in indications and lack of robust evidence in many cases. </w:t>
      </w:r>
      <w:r w:rsidR="0014326E">
        <w:t>This</w:t>
      </w:r>
      <w:r w:rsidRPr="002B6F68">
        <w:t xml:space="preserve"> guideline covers</w:t>
      </w:r>
      <w:r w:rsidR="0014326E">
        <w:t xml:space="preserve"> the</w:t>
      </w:r>
      <w:r w:rsidRPr="002B6F68">
        <w:t xml:space="preserve"> managements of the consequences of transfusion – predominantly iron overload and the need for iron chelation.</w:t>
      </w:r>
      <w:r>
        <w:t xml:space="preserve">  </w:t>
      </w:r>
    </w:p>
    <w:p w:rsidR="00B03451" w:rsidRPr="00B03451" w:rsidRDefault="00B03451" w:rsidP="00FC5932">
      <w:pPr>
        <w:pStyle w:val="BodyText"/>
        <w:kinsoku w:val="0"/>
        <w:overflowPunct w:val="0"/>
        <w:spacing w:before="55"/>
        <w:ind w:left="0" w:right="2136"/>
      </w:pPr>
    </w:p>
    <w:p w:rsidR="00B03451" w:rsidRP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7C4CC5" w:rsidRPr="007C4CC5" w:rsidRDefault="007C4CC5" w:rsidP="007C4CC5"/>
    <w:p w:rsidR="00802AE5" w:rsidRDefault="00802AE5">
      <w:pPr>
        <w:widowControl/>
        <w:autoSpaceDE/>
        <w:autoSpaceDN/>
        <w:adjustRightInd/>
        <w:spacing w:after="200" w:line="276" w:lineRule="auto"/>
        <w:rPr>
          <w:rFonts w:ascii="Arial" w:hAnsi="Arial" w:cs="Arial"/>
          <w:b/>
          <w:bCs/>
          <w:sz w:val="22"/>
          <w:szCs w:val="22"/>
        </w:rPr>
      </w:pPr>
    </w:p>
    <w:p w:rsidR="007C4CC5" w:rsidRPr="002D16C0" w:rsidRDefault="007C4CC5" w:rsidP="007C4CC5">
      <w:pPr>
        <w:pStyle w:val="Heading2"/>
        <w:numPr>
          <w:ilvl w:val="0"/>
          <w:numId w:val="1"/>
        </w:numPr>
        <w:tabs>
          <w:tab w:val="left" w:pos="640"/>
        </w:tabs>
        <w:kinsoku w:val="0"/>
        <w:overflowPunct w:val="0"/>
        <w:spacing w:line="276" w:lineRule="exact"/>
        <w:ind w:left="639" w:right="1" w:hanging="539"/>
        <w:rPr>
          <w:sz w:val="22"/>
          <w:szCs w:val="22"/>
        </w:rPr>
      </w:pPr>
      <w:r w:rsidRPr="002D16C0">
        <w:rPr>
          <w:sz w:val="22"/>
          <w:szCs w:val="22"/>
        </w:rPr>
        <w:t>Introduction</w:t>
      </w:r>
    </w:p>
    <w:p w:rsidR="00802AE5" w:rsidRDefault="00802AE5" w:rsidP="00802AE5"/>
    <w:p w:rsidR="0014326E" w:rsidRPr="00B03451" w:rsidRDefault="0014326E" w:rsidP="0014326E">
      <w:pPr>
        <w:pStyle w:val="BodyText"/>
        <w:kinsoku w:val="0"/>
        <w:overflowPunct w:val="0"/>
        <w:spacing w:before="55"/>
        <w:ind w:left="0" w:right="2136"/>
        <w:jc w:val="both"/>
      </w:pPr>
      <w:r w:rsidRPr="002B6F68">
        <w:t xml:space="preserve">Transfusion in patients with Sickle Cell Disease (SCD) and </w:t>
      </w:r>
      <w:proofErr w:type="spellStart"/>
      <w:r w:rsidRPr="002B6F68">
        <w:t>thalassaemia</w:t>
      </w:r>
      <w:proofErr w:type="spellEnd"/>
      <w:r w:rsidRPr="002B6F68">
        <w:t xml:space="preserve"> is increasing rapidly across the UK but with variability in indications and lack of robust evidence in many cases. </w:t>
      </w:r>
      <w:r>
        <w:t>This</w:t>
      </w:r>
      <w:r w:rsidRPr="002B6F68">
        <w:t xml:space="preserve"> guideline covers</w:t>
      </w:r>
      <w:r>
        <w:t xml:space="preserve"> the</w:t>
      </w:r>
      <w:r w:rsidRPr="002B6F68">
        <w:t xml:space="preserve"> managements of the consequences of transfusion – predominantly iron overload and the need for iron chelation.</w:t>
      </w:r>
      <w:r>
        <w:t xml:space="preserve">  </w:t>
      </w:r>
      <w:bookmarkStart w:id="0" w:name="_GoBack"/>
      <w:bookmarkEnd w:id="0"/>
    </w:p>
    <w:p w:rsidR="002D16C0" w:rsidRDefault="002D16C0" w:rsidP="002D16C0">
      <w:pPr>
        <w:pStyle w:val="BodyText"/>
        <w:kinsoku w:val="0"/>
        <w:overflowPunct w:val="0"/>
        <w:spacing w:before="55"/>
        <w:ind w:left="0" w:right="2136"/>
        <w:jc w:val="both"/>
      </w:pPr>
    </w:p>
    <w:p w:rsidR="002D16C0" w:rsidRPr="003B6573" w:rsidRDefault="002D16C0" w:rsidP="002D16C0">
      <w:pPr>
        <w:rPr>
          <w:rFonts w:ascii="Arial" w:hAnsi="Arial" w:cs="Arial"/>
          <w:sz w:val="22"/>
          <w:szCs w:val="22"/>
        </w:rPr>
      </w:pPr>
      <w:r w:rsidRPr="003B6573">
        <w:rPr>
          <w:rFonts w:ascii="Arial" w:hAnsi="Arial" w:cs="Arial"/>
          <w:sz w:val="22"/>
          <w:szCs w:val="22"/>
        </w:rPr>
        <w:t xml:space="preserve">These guidelines should be used in conjunction with the St George’s University Hospitals NHS Blood Transfusion Policy </w:t>
      </w:r>
      <w:hyperlink r:id="rId12" w:history="1">
        <w:r w:rsidRPr="003B6573">
          <w:rPr>
            <w:rStyle w:val="Hyperlink"/>
            <w:rFonts w:ascii="Arial" w:hAnsi="Arial" w:cs="Arial"/>
            <w:sz w:val="22"/>
            <w:szCs w:val="22"/>
          </w:rPr>
          <w:t>http://stg1wordpress01/wordpress/wp-content/uploads/2016/06/Blood-Transfusion-Adults.pdf</w:t>
        </w:r>
      </w:hyperlink>
      <w:r w:rsidRPr="003B6573">
        <w:rPr>
          <w:rFonts w:ascii="Arial" w:hAnsi="Arial" w:cs="Arial"/>
          <w:sz w:val="22"/>
          <w:szCs w:val="22"/>
        </w:rPr>
        <w:t xml:space="preserve"> </w:t>
      </w:r>
    </w:p>
    <w:p w:rsidR="002D16C0" w:rsidRPr="00B03451" w:rsidRDefault="002D16C0" w:rsidP="002D16C0">
      <w:pPr>
        <w:pStyle w:val="BodyText"/>
        <w:kinsoku w:val="0"/>
        <w:overflowPunct w:val="0"/>
        <w:spacing w:before="55"/>
        <w:ind w:left="0" w:right="2136"/>
        <w:jc w:val="both"/>
      </w:pPr>
    </w:p>
    <w:p w:rsidR="002D16C0" w:rsidRPr="00802AE5" w:rsidRDefault="002D16C0" w:rsidP="00802AE5"/>
    <w:p w:rsidR="00ED74C8" w:rsidRPr="00754334" w:rsidRDefault="00ED74C8" w:rsidP="007C4CC5">
      <w:pPr>
        <w:pStyle w:val="Heading2"/>
        <w:numPr>
          <w:ilvl w:val="0"/>
          <w:numId w:val="1"/>
        </w:numPr>
        <w:tabs>
          <w:tab w:val="left" w:pos="640"/>
        </w:tabs>
        <w:kinsoku w:val="0"/>
        <w:overflowPunct w:val="0"/>
        <w:spacing w:line="276" w:lineRule="exact"/>
        <w:ind w:left="639" w:right="1" w:hanging="539"/>
        <w:rPr>
          <w:b w:val="0"/>
          <w:bCs w:val="0"/>
          <w:i/>
          <w:sz w:val="20"/>
          <w:szCs w:val="20"/>
        </w:rPr>
      </w:pPr>
      <w:r w:rsidRPr="00754334">
        <w:rPr>
          <w:i/>
          <w:sz w:val="20"/>
          <w:szCs w:val="20"/>
        </w:rPr>
        <w:t>Status and Purpose</w:t>
      </w:r>
    </w:p>
    <w:p w:rsidR="00ED74C8" w:rsidRPr="00754334" w:rsidRDefault="00ED74C8" w:rsidP="007C4CC5">
      <w:pPr>
        <w:pStyle w:val="BodyText"/>
        <w:kinsoku w:val="0"/>
        <w:overflowPunct w:val="0"/>
        <w:spacing w:line="253" w:lineRule="exact"/>
        <w:ind w:left="0"/>
        <w:jc w:val="both"/>
        <w:rPr>
          <w:i/>
          <w:sz w:val="20"/>
          <w:szCs w:val="20"/>
        </w:rPr>
      </w:pPr>
    </w:p>
    <w:p w:rsidR="00ED74C8" w:rsidRPr="00754334" w:rsidRDefault="00ED74C8" w:rsidP="00ED74C8">
      <w:pPr>
        <w:pStyle w:val="BodyText"/>
        <w:kinsoku w:val="0"/>
        <w:overflowPunct w:val="0"/>
        <w:spacing w:line="253" w:lineRule="exact"/>
        <w:jc w:val="both"/>
        <w:rPr>
          <w:i/>
          <w:sz w:val="20"/>
          <w:szCs w:val="20"/>
        </w:rPr>
      </w:pPr>
      <w:r w:rsidRPr="00754334">
        <w:rPr>
          <w:i/>
          <w:sz w:val="20"/>
          <w:szCs w:val="20"/>
        </w:rPr>
        <w:t xml:space="preserve">This document is part of the Haematology Department’s guidelines on the management of patients with SCD and is applicable to all staff involved in the care of these patients. </w:t>
      </w:r>
    </w:p>
    <w:p w:rsidR="00ED74C8" w:rsidRPr="00754334" w:rsidRDefault="00ED74C8" w:rsidP="00ED74C8">
      <w:pPr>
        <w:pStyle w:val="BodyText"/>
        <w:kinsoku w:val="0"/>
        <w:overflowPunct w:val="0"/>
        <w:spacing w:line="253" w:lineRule="exact"/>
        <w:jc w:val="both"/>
        <w:rPr>
          <w:i/>
          <w:sz w:val="20"/>
          <w:szCs w:val="20"/>
        </w:rPr>
      </w:pPr>
    </w:p>
    <w:p w:rsidR="00ED74C8" w:rsidRPr="00754334" w:rsidRDefault="00ED74C8" w:rsidP="00ED74C8">
      <w:pPr>
        <w:pStyle w:val="Heading2"/>
        <w:numPr>
          <w:ilvl w:val="0"/>
          <w:numId w:val="1"/>
        </w:numPr>
        <w:tabs>
          <w:tab w:val="left" w:pos="636"/>
        </w:tabs>
        <w:kinsoku w:val="0"/>
        <w:overflowPunct w:val="0"/>
        <w:spacing w:line="275" w:lineRule="exact"/>
        <w:ind w:left="635" w:right="1"/>
        <w:rPr>
          <w:b w:val="0"/>
          <w:bCs w:val="0"/>
          <w:i/>
          <w:sz w:val="20"/>
          <w:szCs w:val="20"/>
        </w:rPr>
      </w:pPr>
      <w:r w:rsidRPr="00754334">
        <w:rPr>
          <w:i/>
          <w:sz w:val="20"/>
          <w:szCs w:val="20"/>
        </w:rPr>
        <w:t>Definitions</w:t>
      </w:r>
    </w:p>
    <w:p w:rsidR="00ED74C8" w:rsidRPr="00754334" w:rsidRDefault="00ED74C8" w:rsidP="00ED74C8">
      <w:pPr>
        <w:pStyle w:val="BodyText"/>
        <w:kinsoku w:val="0"/>
        <w:overflowPunct w:val="0"/>
        <w:ind w:right="1"/>
        <w:rPr>
          <w:i/>
          <w:sz w:val="20"/>
          <w:szCs w:val="20"/>
        </w:rPr>
      </w:pPr>
      <w:r w:rsidRPr="00754334">
        <w:rPr>
          <w:i/>
          <w:sz w:val="20"/>
          <w:szCs w:val="20"/>
        </w:rPr>
        <w:t>Sickl</w:t>
      </w:r>
      <w:r w:rsidR="007C4CC5" w:rsidRPr="00754334">
        <w:rPr>
          <w:i/>
          <w:sz w:val="20"/>
          <w:szCs w:val="20"/>
        </w:rPr>
        <w:t>e Cell Disease – inherited life</w:t>
      </w:r>
      <w:r w:rsidRPr="00754334">
        <w:rPr>
          <w:i/>
          <w:sz w:val="20"/>
          <w:szCs w:val="20"/>
        </w:rPr>
        <w:t>long condition d</w:t>
      </w:r>
      <w:r w:rsidR="007C4CC5" w:rsidRPr="00754334">
        <w:rPr>
          <w:i/>
          <w:sz w:val="20"/>
          <w:szCs w:val="20"/>
        </w:rPr>
        <w:t>ue to abnormal haemoglobin varia</w:t>
      </w:r>
      <w:r w:rsidRPr="00754334">
        <w:rPr>
          <w:i/>
          <w:sz w:val="20"/>
          <w:szCs w:val="20"/>
        </w:rPr>
        <w:t>nt</w:t>
      </w:r>
      <w:r w:rsidR="008663ED" w:rsidRPr="00754334">
        <w:rPr>
          <w:i/>
          <w:sz w:val="20"/>
          <w:szCs w:val="20"/>
        </w:rPr>
        <w:t>.</w:t>
      </w:r>
    </w:p>
    <w:p w:rsidR="00ED74C8" w:rsidRPr="00754334" w:rsidRDefault="00ED74C8" w:rsidP="00ED74C8">
      <w:pPr>
        <w:pStyle w:val="BodyText"/>
        <w:kinsoku w:val="0"/>
        <w:overflowPunct w:val="0"/>
        <w:spacing w:before="1"/>
        <w:ind w:left="0"/>
        <w:rPr>
          <w:i/>
          <w:sz w:val="20"/>
          <w:szCs w:val="20"/>
        </w:rPr>
      </w:pPr>
    </w:p>
    <w:p w:rsidR="00ED74C8" w:rsidRPr="00754334" w:rsidRDefault="00ED74C8" w:rsidP="00ED74C8">
      <w:pPr>
        <w:pStyle w:val="Heading2"/>
        <w:numPr>
          <w:ilvl w:val="0"/>
          <w:numId w:val="1"/>
        </w:numPr>
        <w:tabs>
          <w:tab w:val="left" w:pos="636"/>
        </w:tabs>
        <w:kinsoku w:val="0"/>
        <w:overflowPunct w:val="0"/>
        <w:ind w:left="635" w:right="1"/>
        <w:rPr>
          <w:b w:val="0"/>
          <w:bCs w:val="0"/>
          <w:i/>
          <w:sz w:val="20"/>
          <w:szCs w:val="20"/>
        </w:rPr>
      </w:pPr>
      <w:r w:rsidRPr="00754334">
        <w:rPr>
          <w:i/>
          <w:sz w:val="20"/>
          <w:szCs w:val="20"/>
        </w:rPr>
        <w:t>Scope</w:t>
      </w:r>
    </w:p>
    <w:p w:rsidR="00ED74C8" w:rsidRPr="00754334" w:rsidRDefault="00ED74C8" w:rsidP="00ED74C8">
      <w:pPr>
        <w:pStyle w:val="BodyText"/>
        <w:kinsoku w:val="0"/>
        <w:overflowPunct w:val="0"/>
        <w:jc w:val="both"/>
        <w:rPr>
          <w:i/>
          <w:sz w:val="20"/>
          <w:szCs w:val="20"/>
        </w:rPr>
      </w:pPr>
      <w:r w:rsidRPr="00754334">
        <w:rPr>
          <w:i/>
          <w:sz w:val="20"/>
          <w:szCs w:val="20"/>
        </w:rPr>
        <w:t xml:space="preserve">This guideline is relevant to the care of patients with SCD </w:t>
      </w:r>
      <w:r w:rsidR="007C4CC5" w:rsidRPr="00754334">
        <w:rPr>
          <w:i/>
          <w:sz w:val="20"/>
          <w:szCs w:val="20"/>
        </w:rPr>
        <w:t xml:space="preserve">requiring elective and emergency surgery at </w:t>
      </w:r>
      <w:proofErr w:type="spellStart"/>
      <w:r w:rsidR="007C4CC5" w:rsidRPr="00754334">
        <w:rPr>
          <w:i/>
          <w:sz w:val="20"/>
          <w:szCs w:val="20"/>
        </w:rPr>
        <w:t>St.George’s</w:t>
      </w:r>
      <w:proofErr w:type="spellEnd"/>
      <w:r w:rsidR="007C4CC5" w:rsidRPr="00754334">
        <w:rPr>
          <w:i/>
          <w:sz w:val="20"/>
          <w:szCs w:val="20"/>
        </w:rPr>
        <w:t>.</w:t>
      </w:r>
    </w:p>
    <w:p w:rsidR="00ED74C8" w:rsidRPr="00754334" w:rsidRDefault="00ED74C8" w:rsidP="00ED74C8">
      <w:pPr>
        <w:pStyle w:val="BodyText"/>
        <w:kinsoku w:val="0"/>
        <w:overflowPunct w:val="0"/>
        <w:spacing w:before="5"/>
        <w:ind w:left="0"/>
        <w:rPr>
          <w:i/>
          <w:sz w:val="20"/>
          <w:szCs w:val="20"/>
        </w:rPr>
      </w:pPr>
    </w:p>
    <w:p w:rsidR="00ED74C8" w:rsidRPr="00754334" w:rsidRDefault="00ED74C8" w:rsidP="00ED74C8">
      <w:pPr>
        <w:pStyle w:val="Heading2"/>
        <w:numPr>
          <w:ilvl w:val="0"/>
          <w:numId w:val="1"/>
        </w:numPr>
        <w:tabs>
          <w:tab w:val="left" w:pos="640"/>
        </w:tabs>
        <w:kinsoku w:val="0"/>
        <w:overflowPunct w:val="0"/>
        <w:spacing w:line="276" w:lineRule="exact"/>
        <w:ind w:left="639" w:right="1" w:hanging="539"/>
        <w:rPr>
          <w:b w:val="0"/>
          <w:bCs w:val="0"/>
          <w:i/>
          <w:sz w:val="20"/>
          <w:szCs w:val="20"/>
        </w:rPr>
      </w:pPr>
      <w:r w:rsidRPr="00754334">
        <w:rPr>
          <w:i/>
          <w:sz w:val="20"/>
          <w:szCs w:val="20"/>
        </w:rPr>
        <w:t>Roles and</w:t>
      </w:r>
      <w:r w:rsidRPr="00754334">
        <w:rPr>
          <w:i/>
          <w:spacing w:val="-1"/>
          <w:sz w:val="20"/>
          <w:szCs w:val="20"/>
        </w:rPr>
        <w:t xml:space="preserve"> </w:t>
      </w:r>
      <w:r w:rsidRPr="00754334">
        <w:rPr>
          <w:i/>
          <w:sz w:val="20"/>
          <w:szCs w:val="20"/>
        </w:rPr>
        <w:t>Responsibilities</w:t>
      </w:r>
    </w:p>
    <w:p w:rsidR="00ED74C8" w:rsidRPr="00754334" w:rsidRDefault="00ED74C8" w:rsidP="00ED74C8">
      <w:pPr>
        <w:pStyle w:val="BodyText"/>
        <w:kinsoku w:val="0"/>
        <w:overflowPunct w:val="0"/>
        <w:spacing w:before="2"/>
        <w:ind w:left="0"/>
        <w:rPr>
          <w:i/>
          <w:sz w:val="20"/>
          <w:szCs w:val="20"/>
        </w:rPr>
      </w:pPr>
    </w:p>
    <w:p w:rsidR="00ED74C8" w:rsidRPr="00754334" w:rsidRDefault="00ED74C8" w:rsidP="00ED74C8">
      <w:pPr>
        <w:pStyle w:val="Heading3"/>
        <w:kinsoku w:val="0"/>
        <w:overflowPunct w:val="0"/>
        <w:ind w:left="640"/>
        <w:jc w:val="both"/>
        <w:rPr>
          <w:b w:val="0"/>
          <w:bCs w:val="0"/>
          <w:i/>
          <w:sz w:val="20"/>
          <w:szCs w:val="20"/>
        </w:rPr>
      </w:pPr>
      <w:r w:rsidRPr="00754334">
        <w:rPr>
          <w:i/>
          <w:sz w:val="20"/>
          <w:szCs w:val="20"/>
        </w:rPr>
        <w:t xml:space="preserve">5.1 </w:t>
      </w:r>
      <w:proofErr w:type="spellStart"/>
      <w:r w:rsidRPr="00754334">
        <w:rPr>
          <w:i/>
          <w:sz w:val="20"/>
          <w:szCs w:val="20"/>
        </w:rPr>
        <w:t>Haemoglobinopathy</w:t>
      </w:r>
      <w:proofErr w:type="spellEnd"/>
      <w:r w:rsidRPr="00754334">
        <w:rPr>
          <w:i/>
          <w:sz w:val="20"/>
          <w:szCs w:val="20"/>
        </w:rPr>
        <w:t xml:space="preserve"> team (Consultant haematologists, Clinical Nurse Specialist and Clinical Health Psychologist) </w:t>
      </w:r>
      <w:r w:rsidRPr="00754334">
        <w:rPr>
          <w:b w:val="0"/>
          <w:i/>
          <w:sz w:val="20"/>
          <w:szCs w:val="20"/>
        </w:rPr>
        <w:t>– Responsible for the care of these patients, developing and updating guidelines to be reflective of good practice and to deliver the training to ensure good safe care</w:t>
      </w:r>
      <w:r w:rsidR="007C4CC5" w:rsidRPr="00754334">
        <w:rPr>
          <w:b w:val="0"/>
          <w:i/>
          <w:sz w:val="20"/>
          <w:szCs w:val="20"/>
        </w:rPr>
        <w:t>.</w:t>
      </w:r>
    </w:p>
    <w:p w:rsidR="00ED74C8" w:rsidRPr="00754334" w:rsidRDefault="00ED74C8" w:rsidP="00ED74C8">
      <w:pPr>
        <w:pStyle w:val="BodyText"/>
        <w:kinsoku w:val="0"/>
        <w:overflowPunct w:val="0"/>
        <w:spacing w:before="11"/>
        <w:ind w:left="0"/>
        <w:rPr>
          <w:b/>
          <w:bCs/>
          <w:i/>
          <w:sz w:val="20"/>
          <w:szCs w:val="20"/>
        </w:rPr>
      </w:pPr>
    </w:p>
    <w:p w:rsidR="00ED74C8" w:rsidRPr="00754334" w:rsidRDefault="00ED74C8" w:rsidP="00ED74C8">
      <w:pPr>
        <w:pStyle w:val="BodyText"/>
        <w:kinsoku w:val="0"/>
        <w:overflowPunct w:val="0"/>
        <w:jc w:val="both"/>
        <w:rPr>
          <w:i/>
          <w:sz w:val="20"/>
          <w:szCs w:val="20"/>
        </w:rPr>
      </w:pPr>
      <w:r w:rsidRPr="00754334">
        <w:rPr>
          <w:b/>
          <w:bCs/>
          <w:i/>
          <w:sz w:val="20"/>
          <w:szCs w:val="20"/>
        </w:rPr>
        <w:t xml:space="preserve">5.2 Medical staff involved in the care of patients with SCD. </w:t>
      </w:r>
      <w:proofErr w:type="gramStart"/>
      <w:r w:rsidRPr="00754334">
        <w:rPr>
          <w:bCs/>
          <w:i/>
          <w:sz w:val="20"/>
          <w:szCs w:val="20"/>
        </w:rPr>
        <w:t xml:space="preserve">Responsible with the oversight of the </w:t>
      </w:r>
      <w:proofErr w:type="spellStart"/>
      <w:r w:rsidRPr="00754334">
        <w:rPr>
          <w:bCs/>
          <w:i/>
          <w:sz w:val="20"/>
          <w:szCs w:val="20"/>
        </w:rPr>
        <w:t>haemoglobinopathy</w:t>
      </w:r>
      <w:proofErr w:type="spellEnd"/>
      <w:r w:rsidRPr="00754334">
        <w:rPr>
          <w:bCs/>
          <w:i/>
          <w:sz w:val="20"/>
          <w:szCs w:val="20"/>
        </w:rPr>
        <w:t xml:space="preserve"> team to deliver the care </w:t>
      </w:r>
      <w:r w:rsidR="008663ED" w:rsidRPr="00754334">
        <w:rPr>
          <w:bCs/>
          <w:i/>
          <w:sz w:val="20"/>
          <w:szCs w:val="20"/>
        </w:rPr>
        <w:t>to</w:t>
      </w:r>
      <w:r w:rsidRPr="00754334">
        <w:rPr>
          <w:bCs/>
          <w:i/>
          <w:sz w:val="20"/>
          <w:szCs w:val="20"/>
        </w:rPr>
        <w:t xml:space="preserve"> these patients in line with guidelines where possible.</w:t>
      </w:r>
      <w:proofErr w:type="gramEnd"/>
      <w:r w:rsidRPr="00754334">
        <w:rPr>
          <w:bCs/>
          <w:i/>
          <w:sz w:val="20"/>
          <w:szCs w:val="20"/>
        </w:rPr>
        <w:t xml:space="preserve"> </w:t>
      </w:r>
    </w:p>
    <w:p w:rsidR="00ED74C8" w:rsidRPr="00754334" w:rsidRDefault="00ED74C8" w:rsidP="00ED74C8">
      <w:pPr>
        <w:pStyle w:val="BodyText"/>
        <w:kinsoku w:val="0"/>
        <w:overflowPunct w:val="0"/>
        <w:ind w:left="0"/>
        <w:rPr>
          <w:b/>
          <w:bCs/>
          <w:i/>
          <w:sz w:val="20"/>
          <w:szCs w:val="20"/>
        </w:rPr>
      </w:pPr>
    </w:p>
    <w:p w:rsidR="00FC5932" w:rsidRPr="00754334" w:rsidRDefault="00ED74C8" w:rsidP="007C4CC5">
      <w:pPr>
        <w:pStyle w:val="BodyText"/>
        <w:kinsoku w:val="0"/>
        <w:overflowPunct w:val="0"/>
        <w:spacing w:before="11"/>
        <w:ind w:left="639"/>
        <w:rPr>
          <w:bCs/>
          <w:i/>
          <w:sz w:val="20"/>
          <w:szCs w:val="20"/>
        </w:rPr>
      </w:pPr>
      <w:r w:rsidRPr="00754334">
        <w:rPr>
          <w:b/>
          <w:bCs/>
          <w:i/>
          <w:sz w:val="20"/>
          <w:szCs w:val="20"/>
        </w:rPr>
        <w:t xml:space="preserve">5.3 Nursing staff and allied health professionals involved in the care of patients with SCD on wards, day unit and other areas of St George’s  </w:t>
      </w:r>
      <w:r w:rsidR="00AF64D5" w:rsidRPr="00754334">
        <w:rPr>
          <w:bCs/>
          <w:i/>
          <w:sz w:val="20"/>
          <w:szCs w:val="20"/>
        </w:rPr>
        <w:t>r</w:t>
      </w:r>
      <w:r w:rsidRPr="00754334">
        <w:rPr>
          <w:bCs/>
          <w:i/>
          <w:sz w:val="20"/>
          <w:szCs w:val="20"/>
        </w:rPr>
        <w:t xml:space="preserve">esponsible with the oversight of the </w:t>
      </w:r>
      <w:proofErr w:type="spellStart"/>
      <w:r w:rsidRPr="00754334">
        <w:rPr>
          <w:bCs/>
          <w:i/>
          <w:sz w:val="20"/>
          <w:szCs w:val="20"/>
        </w:rPr>
        <w:t>haemoglobinopathy</w:t>
      </w:r>
      <w:proofErr w:type="spellEnd"/>
      <w:r w:rsidRPr="00754334">
        <w:rPr>
          <w:bCs/>
          <w:i/>
          <w:sz w:val="20"/>
          <w:szCs w:val="20"/>
        </w:rPr>
        <w:t xml:space="preserve"> team to deliver the care of these patients in line with guidelines</w:t>
      </w:r>
      <w:r w:rsidR="00330144" w:rsidRPr="00754334">
        <w:rPr>
          <w:bCs/>
          <w:i/>
          <w:sz w:val="20"/>
          <w:szCs w:val="20"/>
        </w:rPr>
        <w:t xml:space="preserve"> where possible</w:t>
      </w:r>
      <w:r w:rsidR="007C4CC5" w:rsidRPr="00754334">
        <w:rPr>
          <w:bCs/>
          <w:i/>
          <w:sz w:val="20"/>
          <w:szCs w:val="20"/>
        </w:rPr>
        <w:t>.</w:t>
      </w:r>
    </w:p>
    <w:p w:rsidR="007C4CC5" w:rsidRPr="00754334" w:rsidRDefault="007C4CC5" w:rsidP="007C4CC5">
      <w:pPr>
        <w:pStyle w:val="BodyText"/>
        <w:kinsoku w:val="0"/>
        <w:overflowPunct w:val="0"/>
        <w:spacing w:before="11"/>
        <w:ind w:left="639"/>
        <w:rPr>
          <w:b/>
          <w:bCs/>
          <w:i/>
          <w:sz w:val="20"/>
          <w:szCs w:val="20"/>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2B6F68" w:rsidRDefault="002B6F68">
      <w:pPr>
        <w:widowControl/>
        <w:autoSpaceDE/>
        <w:autoSpaceDN/>
        <w:adjustRightInd/>
        <w:spacing w:after="200" w:line="276" w:lineRule="auto"/>
        <w:rPr>
          <w:rFonts w:ascii="Arial" w:hAnsi="Arial" w:cs="Arial"/>
          <w:b/>
          <w:bCs/>
          <w:sz w:val="22"/>
          <w:szCs w:val="22"/>
        </w:rPr>
      </w:pPr>
      <w:r>
        <w:rPr>
          <w:rFonts w:ascii="Arial" w:hAnsi="Arial" w:cs="Arial"/>
          <w:b/>
          <w:bCs/>
          <w:sz w:val="22"/>
          <w:szCs w:val="22"/>
        </w:rPr>
        <w:br w:type="page"/>
      </w:r>
    </w:p>
    <w:p w:rsidR="00802AE5" w:rsidRPr="00754334" w:rsidRDefault="000A505A" w:rsidP="00802AE5">
      <w:pPr>
        <w:pStyle w:val="ListParagraph"/>
        <w:numPr>
          <w:ilvl w:val="0"/>
          <w:numId w:val="18"/>
        </w:numPr>
        <w:tabs>
          <w:tab w:val="left" w:pos="640"/>
        </w:tabs>
        <w:kinsoku w:val="0"/>
        <w:overflowPunct w:val="0"/>
        <w:spacing w:after="200" w:line="276" w:lineRule="auto"/>
        <w:ind w:right="1"/>
        <w:rPr>
          <w:rFonts w:ascii="Arial" w:eastAsiaTheme="minorHAnsi" w:hAnsi="Arial" w:cs="Arial"/>
          <w:b/>
          <w:bCs/>
          <w:color w:val="000000"/>
          <w:sz w:val="22"/>
          <w:szCs w:val="22"/>
          <w:u w:val="single"/>
          <w:lang w:eastAsia="en-US"/>
        </w:rPr>
      </w:pPr>
      <w:r w:rsidRPr="00754334">
        <w:rPr>
          <w:rFonts w:ascii="Arial" w:hAnsi="Arial" w:cs="Arial"/>
          <w:b/>
          <w:bCs/>
          <w:sz w:val="22"/>
          <w:szCs w:val="22"/>
        </w:rPr>
        <w:lastRenderedPageBreak/>
        <w:t xml:space="preserve">    </w:t>
      </w:r>
      <w:r w:rsidR="00FC5932" w:rsidRPr="00754334">
        <w:rPr>
          <w:rFonts w:ascii="Arial" w:hAnsi="Arial" w:cs="Arial"/>
          <w:b/>
          <w:bCs/>
          <w:sz w:val="22"/>
          <w:szCs w:val="22"/>
        </w:rPr>
        <w:t>Content</w:t>
      </w:r>
    </w:p>
    <w:p w:rsidR="00802AE5" w:rsidRPr="003B6573" w:rsidRDefault="00802AE5" w:rsidP="00802AE5">
      <w:pPr>
        <w:spacing w:after="200" w:line="276" w:lineRule="auto"/>
        <w:rPr>
          <w:rFonts w:ascii="Arial" w:eastAsiaTheme="minorHAnsi" w:hAnsi="Arial" w:cs="Arial"/>
          <w:b/>
          <w:bCs/>
          <w:color w:val="000000"/>
          <w:sz w:val="22"/>
          <w:szCs w:val="22"/>
          <w:lang w:eastAsia="en-US"/>
        </w:rPr>
      </w:pPr>
      <w:r w:rsidRPr="003B6573">
        <w:rPr>
          <w:rFonts w:ascii="Arial" w:eastAsiaTheme="minorHAnsi" w:hAnsi="Arial" w:cs="Arial"/>
          <w:b/>
          <w:bCs/>
          <w:color w:val="000000"/>
          <w:sz w:val="22"/>
          <w:szCs w:val="22"/>
          <w:u w:val="single"/>
          <w:lang w:eastAsia="en-US"/>
        </w:rPr>
        <w:t xml:space="preserve">Iron Monitoring and Treatment in Patients </w:t>
      </w:r>
      <w:r w:rsidR="002B6F68">
        <w:rPr>
          <w:rFonts w:ascii="Arial" w:eastAsiaTheme="minorHAnsi" w:hAnsi="Arial" w:cs="Arial"/>
          <w:b/>
          <w:bCs/>
          <w:color w:val="000000"/>
          <w:sz w:val="22"/>
          <w:szCs w:val="22"/>
          <w:u w:val="single"/>
          <w:lang w:eastAsia="en-US"/>
        </w:rPr>
        <w:t xml:space="preserve">with </w:t>
      </w:r>
      <w:proofErr w:type="spellStart"/>
      <w:r w:rsidRPr="003B6573">
        <w:rPr>
          <w:rFonts w:ascii="Arial" w:eastAsiaTheme="minorHAnsi" w:hAnsi="Arial" w:cs="Arial"/>
          <w:b/>
          <w:bCs/>
          <w:color w:val="000000"/>
          <w:sz w:val="22"/>
          <w:szCs w:val="22"/>
          <w:u w:val="single"/>
          <w:lang w:eastAsia="en-US"/>
        </w:rPr>
        <w:t>Thalassaemia</w:t>
      </w:r>
      <w:proofErr w:type="spellEnd"/>
    </w:p>
    <w:p w:rsidR="00802AE5" w:rsidRPr="003B6573" w:rsidRDefault="00802AE5" w:rsidP="00802AE5">
      <w:pPr>
        <w:rPr>
          <w:rFonts w:ascii="Arial" w:eastAsiaTheme="minorHAnsi" w:hAnsi="Arial" w:cs="Arial"/>
          <w:color w:val="000000"/>
          <w:sz w:val="22"/>
          <w:szCs w:val="22"/>
          <w:lang w:eastAsia="en-US"/>
        </w:rPr>
      </w:pPr>
    </w:p>
    <w:p w:rsidR="00802AE5" w:rsidRPr="003B6573" w:rsidRDefault="00802AE5" w:rsidP="00802AE5">
      <w:pPr>
        <w:rPr>
          <w:rFonts w:ascii="Arial" w:eastAsiaTheme="minorHAnsi" w:hAnsi="Arial" w:cs="Arial"/>
          <w:b/>
          <w:color w:val="000000"/>
          <w:sz w:val="22"/>
          <w:szCs w:val="22"/>
          <w:lang w:eastAsia="en-US"/>
        </w:rPr>
      </w:pPr>
      <w:r w:rsidRPr="003B6573">
        <w:rPr>
          <w:rFonts w:ascii="Arial" w:eastAsiaTheme="minorHAnsi" w:hAnsi="Arial" w:cs="Arial"/>
          <w:b/>
          <w:color w:val="000000"/>
          <w:sz w:val="22"/>
          <w:szCs w:val="22"/>
          <w:lang w:eastAsia="en-US"/>
        </w:rPr>
        <w:t>MONITORING</w:t>
      </w:r>
    </w:p>
    <w:p w:rsidR="00802AE5" w:rsidRPr="003B6573" w:rsidRDefault="0026330D" w:rsidP="00802AE5">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All</w:t>
      </w:r>
      <w:r w:rsidR="00802AE5" w:rsidRPr="003B6573">
        <w:rPr>
          <w:rFonts w:ascii="Arial" w:eastAsiaTheme="minorHAnsi" w:hAnsi="Arial" w:cs="Arial"/>
          <w:color w:val="000000"/>
          <w:sz w:val="22"/>
          <w:szCs w:val="22"/>
          <w:lang w:eastAsia="en-US"/>
        </w:rPr>
        <w:t xml:space="preserve"> patients with T</w:t>
      </w:r>
      <w:r>
        <w:rPr>
          <w:rFonts w:ascii="Arial" w:eastAsiaTheme="minorHAnsi" w:hAnsi="Arial" w:cs="Arial"/>
          <w:color w:val="000000"/>
          <w:sz w:val="22"/>
          <w:szCs w:val="22"/>
          <w:lang w:eastAsia="en-US"/>
        </w:rPr>
        <w:t xml:space="preserve">ransfusion </w:t>
      </w:r>
      <w:r w:rsidR="00802AE5" w:rsidRPr="003B6573">
        <w:rPr>
          <w:rFonts w:ascii="Arial" w:eastAsiaTheme="minorHAnsi" w:hAnsi="Arial" w:cs="Arial"/>
          <w:color w:val="000000"/>
          <w:sz w:val="22"/>
          <w:szCs w:val="22"/>
          <w:lang w:eastAsia="en-US"/>
        </w:rPr>
        <w:t>D</w:t>
      </w:r>
      <w:r>
        <w:rPr>
          <w:rFonts w:ascii="Arial" w:eastAsiaTheme="minorHAnsi" w:hAnsi="Arial" w:cs="Arial"/>
          <w:color w:val="000000"/>
          <w:sz w:val="22"/>
          <w:szCs w:val="22"/>
          <w:lang w:eastAsia="en-US"/>
        </w:rPr>
        <w:t xml:space="preserve">ependent </w:t>
      </w:r>
      <w:proofErr w:type="spellStart"/>
      <w:r w:rsidR="00802AE5" w:rsidRPr="003B6573">
        <w:rPr>
          <w:rFonts w:ascii="Arial" w:eastAsiaTheme="minorHAnsi" w:hAnsi="Arial" w:cs="Arial"/>
          <w:color w:val="000000"/>
          <w:sz w:val="22"/>
          <w:szCs w:val="22"/>
          <w:lang w:eastAsia="en-US"/>
        </w:rPr>
        <w:t>T</w:t>
      </w:r>
      <w:r>
        <w:rPr>
          <w:rFonts w:ascii="Arial" w:eastAsiaTheme="minorHAnsi" w:hAnsi="Arial" w:cs="Arial"/>
          <w:color w:val="000000"/>
          <w:sz w:val="22"/>
          <w:szCs w:val="22"/>
          <w:lang w:eastAsia="en-US"/>
        </w:rPr>
        <w:t>halassaemia</w:t>
      </w:r>
      <w:proofErr w:type="spellEnd"/>
      <w:r>
        <w:rPr>
          <w:rFonts w:ascii="Arial" w:eastAsiaTheme="minorHAnsi" w:hAnsi="Arial" w:cs="Arial"/>
          <w:color w:val="000000"/>
          <w:sz w:val="22"/>
          <w:szCs w:val="22"/>
          <w:lang w:eastAsia="en-US"/>
        </w:rPr>
        <w:t xml:space="preserve"> (TDT)</w:t>
      </w:r>
      <w:r w:rsidR="00802AE5" w:rsidRPr="003B6573">
        <w:rPr>
          <w:rFonts w:ascii="Arial" w:eastAsiaTheme="minorHAnsi" w:hAnsi="Arial" w:cs="Arial"/>
          <w:color w:val="000000"/>
          <w:sz w:val="22"/>
          <w:szCs w:val="22"/>
          <w:lang w:eastAsia="en-US"/>
        </w:rPr>
        <w:t xml:space="preserve"> will be receiving chelation by adulthood having started treatment in early childhood. Iron levels need to be monitored in these patients in order to </w:t>
      </w:r>
      <w:proofErr w:type="spellStart"/>
      <w:r w:rsidR="00802AE5" w:rsidRPr="003B6573">
        <w:rPr>
          <w:rFonts w:ascii="Arial" w:eastAsiaTheme="minorHAnsi" w:hAnsi="Arial" w:cs="Arial"/>
          <w:color w:val="000000"/>
          <w:sz w:val="22"/>
          <w:szCs w:val="22"/>
          <w:lang w:eastAsia="en-US"/>
        </w:rPr>
        <w:t>guage</w:t>
      </w:r>
      <w:proofErr w:type="spellEnd"/>
      <w:r w:rsidR="00802AE5" w:rsidRPr="003B6573">
        <w:rPr>
          <w:rFonts w:ascii="Arial" w:eastAsiaTheme="minorHAnsi" w:hAnsi="Arial" w:cs="Arial"/>
          <w:color w:val="000000"/>
          <w:sz w:val="22"/>
          <w:szCs w:val="22"/>
          <w:lang w:eastAsia="en-US"/>
        </w:rPr>
        <w:t xml:space="preserve"> the efficiency of their chelation regimen, ensure timely changes are made as needed and to assess compliance.</w:t>
      </w:r>
    </w:p>
    <w:p w:rsidR="00802AE5" w:rsidRPr="003B6573" w:rsidRDefault="00802AE5" w:rsidP="00802AE5">
      <w:pPr>
        <w:rPr>
          <w:rFonts w:ascii="Arial" w:eastAsiaTheme="minorHAnsi" w:hAnsi="Arial" w:cs="Arial"/>
          <w:color w:val="000000"/>
          <w:sz w:val="22"/>
          <w:szCs w:val="22"/>
          <w:lang w:eastAsia="en-US"/>
        </w:rPr>
      </w:pPr>
    </w:p>
    <w:p w:rsidR="00802AE5" w:rsidRPr="003B6573" w:rsidRDefault="00802AE5" w:rsidP="00802AE5">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 xml:space="preserve">Other patients with </w:t>
      </w:r>
      <w:proofErr w:type="spellStart"/>
      <w:r w:rsidRPr="003B6573">
        <w:rPr>
          <w:rFonts w:ascii="Arial" w:eastAsiaTheme="minorHAnsi" w:hAnsi="Arial" w:cs="Arial"/>
          <w:color w:val="000000"/>
          <w:sz w:val="22"/>
          <w:szCs w:val="22"/>
          <w:lang w:eastAsia="en-US"/>
        </w:rPr>
        <w:t>haemoglobinopathies</w:t>
      </w:r>
      <w:proofErr w:type="spellEnd"/>
      <w:r w:rsidRPr="003B6573">
        <w:rPr>
          <w:rFonts w:ascii="Arial" w:eastAsiaTheme="minorHAnsi" w:hAnsi="Arial" w:cs="Arial"/>
          <w:color w:val="000000"/>
          <w:sz w:val="22"/>
          <w:szCs w:val="22"/>
          <w:lang w:eastAsia="en-US"/>
        </w:rPr>
        <w:t xml:space="preserve"> should have regular monitoring of ferritin levels:  if the patient is </w:t>
      </w:r>
      <w:r w:rsidRPr="003B6573">
        <w:rPr>
          <w:rFonts w:ascii="Arial" w:eastAsiaTheme="minorHAnsi" w:hAnsi="Arial" w:cs="Arial"/>
          <w:b/>
          <w:color w:val="000000"/>
          <w:sz w:val="22"/>
          <w:szCs w:val="22"/>
          <w:lang w:eastAsia="en-US"/>
        </w:rPr>
        <w:t>not</w:t>
      </w:r>
      <w:r w:rsidRPr="003B6573">
        <w:rPr>
          <w:rFonts w:ascii="Arial" w:eastAsiaTheme="minorHAnsi" w:hAnsi="Arial" w:cs="Arial"/>
          <w:color w:val="000000"/>
          <w:sz w:val="22"/>
          <w:szCs w:val="22"/>
          <w:lang w:eastAsia="en-US"/>
        </w:rPr>
        <w:t xml:space="preserve"> on a regular transfusion programme then this is done as part of the annual review. If the patient </w:t>
      </w:r>
      <w:r w:rsidRPr="003B6573">
        <w:rPr>
          <w:rFonts w:ascii="Arial" w:eastAsiaTheme="minorHAnsi" w:hAnsi="Arial" w:cs="Arial"/>
          <w:b/>
          <w:color w:val="000000"/>
          <w:sz w:val="22"/>
          <w:szCs w:val="22"/>
          <w:lang w:eastAsia="en-US"/>
        </w:rPr>
        <w:t>does</w:t>
      </w:r>
      <w:r w:rsidRPr="003B6573">
        <w:rPr>
          <w:rFonts w:ascii="Arial" w:eastAsiaTheme="minorHAnsi" w:hAnsi="Arial" w:cs="Arial"/>
          <w:color w:val="000000"/>
          <w:sz w:val="22"/>
          <w:szCs w:val="22"/>
          <w:lang w:eastAsia="en-US"/>
        </w:rPr>
        <w:t xml:space="preserve"> receive regular transfusions then ferritins should be measured at each transfusion and reviewed at day unit meetings and with the patient in clinic.</w:t>
      </w:r>
    </w:p>
    <w:p w:rsidR="00802AE5" w:rsidRPr="003B6573" w:rsidRDefault="00802AE5" w:rsidP="00802AE5">
      <w:pPr>
        <w:rPr>
          <w:rFonts w:ascii="Arial" w:eastAsiaTheme="minorHAnsi" w:hAnsi="Arial" w:cs="Arial"/>
          <w:color w:val="003366"/>
          <w:sz w:val="22"/>
          <w:szCs w:val="22"/>
          <w:lang w:eastAsia="en-US"/>
        </w:rPr>
      </w:pPr>
    </w:p>
    <w:p w:rsidR="00802AE5" w:rsidRPr="003B6573" w:rsidRDefault="00802AE5" w:rsidP="00802AE5">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 xml:space="preserve">Imaging in patients on a transfusion programme: T2* MRI scans to assess liver and cardiac iron loads at St George’s Hospital – can be requested via </w:t>
      </w:r>
      <w:proofErr w:type="spellStart"/>
      <w:r w:rsidRPr="003B6573">
        <w:rPr>
          <w:rFonts w:ascii="Arial" w:eastAsiaTheme="minorHAnsi" w:hAnsi="Arial" w:cs="Arial"/>
          <w:color w:val="000000"/>
          <w:sz w:val="22"/>
          <w:szCs w:val="22"/>
          <w:lang w:eastAsia="en-US"/>
        </w:rPr>
        <w:t>iClip</w:t>
      </w:r>
      <w:proofErr w:type="spellEnd"/>
      <w:r w:rsidRPr="003B6573">
        <w:rPr>
          <w:rFonts w:ascii="Arial" w:eastAsiaTheme="minorHAnsi" w:hAnsi="Arial" w:cs="Arial"/>
          <w:color w:val="000000"/>
          <w:sz w:val="22"/>
          <w:szCs w:val="22"/>
          <w:lang w:eastAsia="en-US"/>
        </w:rPr>
        <w:t xml:space="preserve"> and are performed by the MRI scanner in neuroradiology, Atkinson Morley Wing.</w:t>
      </w:r>
    </w:p>
    <w:p w:rsidR="00802AE5" w:rsidRPr="003B6573" w:rsidRDefault="00802AE5" w:rsidP="00802AE5">
      <w:pPr>
        <w:rPr>
          <w:rFonts w:ascii="Arial" w:eastAsiaTheme="minorHAnsi" w:hAnsi="Arial" w:cs="Arial"/>
          <w:color w:val="000000"/>
          <w:sz w:val="22"/>
          <w:szCs w:val="22"/>
          <w:lang w:eastAsia="en-US"/>
        </w:rPr>
      </w:pPr>
    </w:p>
    <w:tbl>
      <w:tblPr>
        <w:tblStyle w:val="TableGrid"/>
        <w:tblW w:w="0" w:type="auto"/>
        <w:tblLook w:val="04A0" w:firstRow="1" w:lastRow="0" w:firstColumn="1" w:lastColumn="0" w:noHBand="0" w:noVBand="1"/>
      </w:tblPr>
      <w:tblGrid>
        <w:gridCol w:w="4621"/>
        <w:gridCol w:w="4621"/>
      </w:tblGrid>
      <w:tr w:rsidR="00802AE5" w:rsidRPr="003B6573" w:rsidTr="00565081">
        <w:tc>
          <w:tcPr>
            <w:tcW w:w="4621" w:type="dxa"/>
          </w:tcPr>
          <w:p w:rsidR="00802AE5" w:rsidRPr="003B6573" w:rsidRDefault="00802AE5" w:rsidP="00565081">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No cardiac or liver iron. Stable or falling ferritin</w:t>
            </w:r>
          </w:p>
        </w:tc>
        <w:tc>
          <w:tcPr>
            <w:tcW w:w="4621" w:type="dxa"/>
          </w:tcPr>
          <w:p w:rsidR="00802AE5" w:rsidRPr="003B6573" w:rsidRDefault="00802AE5" w:rsidP="00565081">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Scan every</w:t>
            </w:r>
            <w:r w:rsidR="00754334">
              <w:rPr>
                <w:rFonts w:ascii="Arial" w:eastAsiaTheme="minorHAnsi" w:hAnsi="Arial" w:cs="Arial"/>
                <w:color w:val="000000"/>
                <w:sz w:val="22"/>
                <w:szCs w:val="22"/>
                <w:lang w:eastAsia="en-US"/>
              </w:rPr>
              <w:t>1-</w:t>
            </w:r>
            <w:r w:rsidRPr="003B6573">
              <w:rPr>
                <w:rFonts w:ascii="Arial" w:eastAsiaTheme="minorHAnsi" w:hAnsi="Arial" w:cs="Arial"/>
                <w:color w:val="000000"/>
                <w:sz w:val="22"/>
                <w:szCs w:val="22"/>
                <w:lang w:eastAsia="en-US"/>
              </w:rPr>
              <w:t xml:space="preserve"> 2 years</w:t>
            </w:r>
          </w:p>
        </w:tc>
      </w:tr>
      <w:tr w:rsidR="00802AE5" w:rsidRPr="003B6573" w:rsidTr="00565081">
        <w:tc>
          <w:tcPr>
            <w:tcW w:w="4621" w:type="dxa"/>
          </w:tcPr>
          <w:p w:rsidR="00802AE5" w:rsidRPr="003B6573" w:rsidRDefault="00802AE5" w:rsidP="00565081">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No cardiac or liver iron. Rising ferritin</w:t>
            </w:r>
          </w:p>
        </w:tc>
        <w:tc>
          <w:tcPr>
            <w:tcW w:w="4621" w:type="dxa"/>
          </w:tcPr>
          <w:p w:rsidR="00802AE5" w:rsidRPr="003B6573" w:rsidRDefault="00802AE5" w:rsidP="00565081">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Scan annually until stable</w:t>
            </w:r>
          </w:p>
        </w:tc>
      </w:tr>
      <w:tr w:rsidR="00802AE5" w:rsidRPr="003B6573" w:rsidTr="00565081">
        <w:tc>
          <w:tcPr>
            <w:tcW w:w="4621" w:type="dxa"/>
          </w:tcPr>
          <w:p w:rsidR="00802AE5" w:rsidRPr="003B6573" w:rsidRDefault="00802AE5" w:rsidP="00565081">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No cardiac iron. Moderate liver iron</w:t>
            </w:r>
          </w:p>
        </w:tc>
        <w:tc>
          <w:tcPr>
            <w:tcW w:w="4621" w:type="dxa"/>
          </w:tcPr>
          <w:p w:rsidR="00802AE5" w:rsidRPr="003B6573" w:rsidRDefault="00802AE5" w:rsidP="00754334">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Scan annually</w:t>
            </w:r>
            <w:r w:rsidR="00754334">
              <w:rPr>
                <w:rFonts w:ascii="Arial" w:eastAsiaTheme="minorHAnsi" w:hAnsi="Arial" w:cs="Arial"/>
                <w:color w:val="000000"/>
                <w:sz w:val="22"/>
                <w:szCs w:val="22"/>
                <w:lang w:eastAsia="en-US"/>
              </w:rPr>
              <w:t xml:space="preserve"> (or more frequently if indicated)</w:t>
            </w:r>
          </w:p>
        </w:tc>
      </w:tr>
      <w:tr w:rsidR="00802AE5" w:rsidRPr="003B6573" w:rsidTr="00565081">
        <w:tc>
          <w:tcPr>
            <w:tcW w:w="4621" w:type="dxa"/>
          </w:tcPr>
          <w:p w:rsidR="00802AE5" w:rsidRPr="003B6573" w:rsidRDefault="00802AE5" w:rsidP="00565081">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Cardiac involvement</w:t>
            </w:r>
          </w:p>
        </w:tc>
        <w:tc>
          <w:tcPr>
            <w:tcW w:w="4621" w:type="dxa"/>
          </w:tcPr>
          <w:p w:rsidR="00802AE5" w:rsidRPr="003B6573" w:rsidRDefault="00802AE5" w:rsidP="00565081">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Scan annually</w:t>
            </w:r>
            <w:r w:rsidR="00754334">
              <w:rPr>
                <w:rFonts w:ascii="Arial" w:eastAsiaTheme="minorHAnsi" w:hAnsi="Arial" w:cs="Arial"/>
                <w:color w:val="000000"/>
                <w:sz w:val="22"/>
                <w:szCs w:val="22"/>
                <w:lang w:eastAsia="en-US"/>
              </w:rPr>
              <w:t xml:space="preserve"> (or more frequently if indicated)</w:t>
            </w:r>
          </w:p>
        </w:tc>
      </w:tr>
      <w:tr w:rsidR="00802AE5" w:rsidRPr="003B6573" w:rsidTr="00565081">
        <w:tc>
          <w:tcPr>
            <w:tcW w:w="4621" w:type="dxa"/>
          </w:tcPr>
          <w:p w:rsidR="00802AE5" w:rsidRPr="003B6573" w:rsidRDefault="00802AE5" w:rsidP="00565081">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Moderate to severe cardiac iron, poor compliance, rising ferritin</w:t>
            </w:r>
          </w:p>
        </w:tc>
        <w:tc>
          <w:tcPr>
            <w:tcW w:w="4621" w:type="dxa"/>
          </w:tcPr>
          <w:p w:rsidR="00802AE5" w:rsidRPr="003B6573" w:rsidRDefault="00802AE5" w:rsidP="00565081">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May need scan at 6 months</w:t>
            </w:r>
          </w:p>
        </w:tc>
      </w:tr>
    </w:tbl>
    <w:p w:rsidR="00802AE5" w:rsidRPr="003B6573" w:rsidRDefault="00802AE5" w:rsidP="00802AE5">
      <w:pPr>
        <w:rPr>
          <w:rFonts w:ascii="Arial" w:eastAsiaTheme="minorHAnsi" w:hAnsi="Arial" w:cs="Arial"/>
          <w:color w:val="000000"/>
          <w:sz w:val="22"/>
          <w:szCs w:val="22"/>
          <w:lang w:eastAsia="en-US"/>
        </w:rPr>
      </w:pPr>
    </w:p>
    <w:p w:rsidR="00802AE5" w:rsidRPr="003B6573" w:rsidRDefault="00802AE5" w:rsidP="00802AE5">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 xml:space="preserve">Chelation should be considered </w:t>
      </w:r>
      <w:r w:rsidR="00754334" w:rsidRPr="003B6573">
        <w:rPr>
          <w:rFonts w:ascii="Arial" w:eastAsiaTheme="minorHAnsi" w:hAnsi="Arial" w:cs="Arial"/>
          <w:color w:val="000000"/>
          <w:sz w:val="22"/>
          <w:szCs w:val="22"/>
          <w:lang w:eastAsia="en-US"/>
        </w:rPr>
        <w:t>when more</w:t>
      </w:r>
      <w:r w:rsidRPr="003B6573">
        <w:rPr>
          <w:rFonts w:ascii="Arial" w:eastAsiaTheme="minorHAnsi" w:hAnsi="Arial" w:cs="Arial"/>
          <w:color w:val="000000"/>
          <w:sz w:val="22"/>
          <w:szCs w:val="22"/>
          <w:lang w:eastAsia="en-US"/>
        </w:rPr>
        <w:t xml:space="preserve"> than 20 units of blood have been transfused, the serum ferritin is over 1000 or there is radiological evidence of iron overload.</w:t>
      </w:r>
    </w:p>
    <w:p w:rsidR="00802AE5" w:rsidRPr="003B6573" w:rsidRDefault="00802AE5" w:rsidP="00802AE5">
      <w:pPr>
        <w:rPr>
          <w:rFonts w:ascii="Arial" w:eastAsiaTheme="minorHAnsi" w:hAnsi="Arial" w:cs="Arial"/>
          <w:color w:val="000000"/>
          <w:sz w:val="22"/>
          <w:szCs w:val="22"/>
          <w:lang w:eastAsia="en-US"/>
        </w:rPr>
      </w:pPr>
    </w:p>
    <w:p w:rsidR="00802AE5" w:rsidRPr="003B6573" w:rsidRDefault="00802AE5" w:rsidP="00802AE5">
      <w:pPr>
        <w:rPr>
          <w:rFonts w:ascii="Arial" w:eastAsiaTheme="minorHAnsi" w:hAnsi="Arial" w:cs="Arial"/>
          <w:color w:val="000000"/>
          <w:sz w:val="22"/>
          <w:szCs w:val="22"/>
          <w:lang w:eastAsia="en-US"/>
        </w:rPr>
      </w:pPr>
      <w:r w:rsidRPr="002A7092">
        <w:rPr>
          <w:rFonts w:ascii="Arial" w:eastAsiaTheme="minorHAnsi" w:hAnsi="Arial" w:cs="Arial"/>
          <w:b/>
          <w:color w:val="000000"/>
          <w:sz w:val="22"/>
          <w:szCs w:val="22"/>
          <w:u w:val="single"/>
          <w:lang w:eastAsia="en-US"/>
        </w:rPr>
        <w:t>Patients with TDT</w:t>
      </w:r>
      <w:r w:rsidRPr="003B6573">
        <w:rPr>
          <w:rFonts w:ascii="Arial" w:eastAsiaTheme="minorHAnsi" w:hAnsi="Arial" w:cs="Arial"/>
          <w:color w:val="000000"/>
          <w:sz w:val="22"/>
          <w:szCs w:val="22"/>
          <w:lang w:eastAsia="en-US"/>
        </w:rPr>
        <w:t xml:space="preserve"> will have annual cardiac reviews </w:t>
      </w:r>
      <w:r w:rsidR="002A7092">
        <w:rPr>
          <w:rFonts w:ascii="Arial" w:eastAsiaTheme="minorHAnsi" w:hAnsi="Arial" w:cs="Arial"/>
          <w:color w:val="000000"/>
          <w:sz w:val="22"/>
          <w:szCs w:val="22"/>
          <w:lang w:eastAsia="en-US"/>
        </w:rPr>
        <w:t xml:space="preserve">(in the joint cardiac – </w:t>
      </w:r>
      <w:proofErr w:type="spellStart"/>
      <w:r w:rsidR="002A7092">
        <w:rPr>
          <w:rFonts w:ascii="Arial" w:eastAsiaTheme="minorHAnsi" w:hAnsi="Arial" w:cs="Arial"/>
          <w:color w:val="000000"/>
          <w:sz w:val="22"/>
          <w:szCs w:val="22"/>
          <w:lang w:eastAsia="en-US"/>
        </w:rPr>
        <w:t>thalassaemia</w:t>
      </w:r>
      <w:proofErr w:type="spellEnd"/>
      <w:r w:rsidR="002A7092">
        <w:rPr>
          <w:rFonts w:ascii="Arial" w:eastAsiaTheme="minorHAnsi" w:hAnsi="Arial" w:cs="Arial"/>
          <w:color w:val="000000"/>
          <w:sz w:val="22"/>
          <w:szCs w:val="22"/>
          <w:lang w:eastAsia="en-US"/>
        </w:rPr>
        <w:t xml:space="preserve"> annual clinic), will receive </w:t>
      </w:r>
      <w:r w:rsidRPr="003B6573">
        <w:rPr>
          <w:rFonts w:ascii="Arial" w:eastAsiaTheme="minorHAnsi" w:hAnsi="Arial" w:cs="Arial"/>
          <w:color w:val="000000"/>
          <w:sz w:val="22"/>
          <w:szCs w:val="22"/>
          <w:lang w:eastAsia="en-US"/>
        </w:rPr>
        <w:t xml:space="preserve">echocardiograms and cardiac </w:t>
      </w:r>
      <w:r w:rsidR="002A7092">
        <w:rPr>
          <w:rFonts w:ascii="Arial" w:eastAsiaTheme="minorHAnsi" w:hAnsi="Arial" w:cs="Arial"/>
          <w:color w:val="000000"/>
          <w:sz w:val="22"/>
          <w:szCs w:val="22"/>
          <w:lang w:eastAsia="en-US"/>
        </w:rPr>
        <w:t>MRIs as indicated</w:t>
      </w:r>
      <w:r w:rsidRPr="003B6573">
        <w:rPr>
          <w:rFonts w:ascii="Arial" w:eastAsiaTheme="minorHAnsi" w:hAnsi="Arial" w:cs="Arial"/>
          <w:color w:val="000000"/>
          <w:sz w:val="22"/>
          <w:szCs w:val="22"/>
          <w:lang w:eastAsia="en-US"/>
        </w:rPr>
        <w:t xml:space="preserve"> and endocrine reviews (with pituitary screening and glucose tolerance tests)</w:t>
      </w:r>
    </w:p>
    <w:p w:rsidR="00802AE5" w:rsidRPr="003B6573" w:rsidRDefault="00802AE5" w:rsidP="00802AE5">
      <w:pPr>
        <w:rPr>
          <w:rFonts w:ascii="Arial" w:eastAsiaTheme="minorHAnsi" w:hAnsi="Arial" w:cs="Arial"/>
          <w:color w:val="000000"/>
          <w:sz w:val="22"/>
          <w:szCs w:val="22"/>
          <w:lang w:eastAsia="en-US"/>
        </w:rPr>
      </w:pPr>
    </w:p>
    <w:p w:rsidR="00802AE5" w:rsidRPr="002A7092" w:rsidRDefault="002A7092" w:rsidP="00802AE5">
      <w:pPr>
        <w:rPr>
          <w:rFonts w:ascii="Arial" w:eastAsiaTheme="minorHAnsi" w:hAnsi="Arial" w:cs="Arial"/>
          <w:b/>
          <w:color w:val="000000"/>
          <w:sz w:val="22"/>
          <w:szCs w:val="22"/>
          <w:u w:val="single"/>
          <w:lang w:eastAsia="en-US"/>
        </w:rPr>
      </w:pPr>
      <w:r w:rsidRPr="002A7092">
        <w:rPr>
          <w:rFonts w:ascii="Arial" w:eastAsiaTheme="minorHAnsi" w:hAnsi="Arial" w:cs="Arial"/>
          <w:b/>
          <w:color w:val="000000"/>
          <w:sz w:val="22"/>
          <w:szCs w:val="22"/>
          <w:u w:val="single"/>
          <w:lang w:eastAsia="en-US"/>
        </w:rPr>
        <w:t>Patients with non-transfusion associated iron overload (</w:t>
      </w:r>
      <w:proofErr w:type="spellStart"/>
      <w:r w:rsidRPr="002A7092">
        <w:rPr>
          <w:rFonts w:ascii="Arial" w:eastAsiaTheme="minorHAnsi" w:hAnsi="Arial" w:cs="Arial"/>
          <w:b/>
          <w:color w:val="000000"/>
          <w:sz w:val="22"/>
          <w:szCs w:val="22"/>
          <w:u w:val="single"/>
          <w:lang w:eastAsia="en-US"/>
        </w:rPr>
        <w:t>eg</w:t>
      </w:r>
      <w:proofErr w:type="spellEnd"/>
      <w:r w:rsidRPr="002A7092">
        <w:rPr>
          <w:rFonts w:ascii="Arial" w:eastAsiaTheme="minorHAnsi" w:hAnsi="Arial" w:cs="Arial"/>
          <w:b/>
          <w:color w:val="000000"/>
          <w:sz w:val="22"/>
          <w:szCs w:val="22"/>
          <w:u w:val="single"/>
          <w:lang w:eastAsia="en-US"/>
        </w:rPr>
        <w:t xml:space="preserve"> Non Transfusion Dependent </w:t>
      </w:r>
      <w:proofErr w:type="spellStart"/>
      <w:r w:rsidRPr="002A7092">
        <w:rPr>
          <w:rFonts w:ascii="Arial" w:eastAsiaTheme="minorHAnsi" w:hAnsi="Arial" w:cs="Arial"/>
          <w:b/>
          <w:color w:val="000000"/>
          <w:sz w:val="22"/>
          <w:szCs w:val="22"/>
          <w:u w:val="single"/>
          <w:lang w:eastAsia="en-US"/>
        </w:rPr>
        <w:t>Thalassaemia</w:t>
      </w:r>
      <w:proofErr w:type="spellEnd"/>
      <w:r w:rsidRPr="002A7092">
        <w:rPr>
          <w:rFonts w:ascii="Arial" w:eastAsiaTheme="minorHAnsi" w:hAnsi="Arial" w:cs="Arial"/>
          <w:b/>
          <w:color w:val="000000"/>
          <w:sz w:val="22"/>
          <w:szCs w:val="22"/>
          <w:u w:val="single"/>
          <w:lang w:eastAsia="en-US"/>
        </w:rPr>
        <w:t>, NTDT)</w:t>
      </w:r>
    </w:p>
    <w:p w:rsidR="002A7092" w:rsidRDefault="002A7092" w:rsidP="00802AE5">
      <w:pPr>
        <w:rPr>
          <w:rFonts w:ascii="Arial" w:eastAsiaTheme="minorHAnsi" w:hAnsi="Arial" w:cs="Arial"/>
          <w:b/>
          <w:color w:val="000000"/>
          <w:sz w:val="22"/>
          <w:szCs w:val="22"/>
          <w:lang w:eastAsia="en-US"/>
        </w:rPr>
      </w:pPr>
    </w:p>
    <w:p w:rsidR="002A7092" w:rsidRDefault="002A7092" w:rsidP="00802AE5">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These patients are at risk of non-transfusion associated iron overload due to ineffective erythropoiesis. </w:t>
      </w:r>
    </w:p>
    <w:p w:rsidR="002A7092" w:rsidRPr="002A7092" w:rsidRDefault="002A7092" w:rsidP="00802AE5">
      <w:pPr>
        <w:rPr>
          <w:rFonts w:ascii="Arial" w:eastAsiaTheme="minorHAnsi" w:hAnsi="Arial" w:cs="Arial"/>
          <w:color w:val="000000"/>
          <w:sz w:val="22"/>
          <w:szCs w:val="22"/>
          <w:lang w:eastAsia="en-US"/>
        </w:rPr>
      </w:pPr>
    </w:p>
    <w:p w:rsidR="002A7092" w:rsidRDefault="002A7092" w:rsidP="002A7092">
      <w:pPr>
        <w:spacing w:after="200" w:line="276" w:lineRule="auto"/>
        <w:rPr>
          <w:rFonts w:ascii="Arial" w:hAnsi="Arial" w:cs="Arial"/>
          <w:sz w:val="22"/>
          <w:szCs w:val="22"/>
        </w:rPr>
      </w:pPr>
      <w:r>
        <w:rPr>
          <w:rFonts w:ascii="Arial" w:hAnsi="Arial" w:cs="Arial"/>
          <w:sz w:val="22"/>
          <w:szCs w:val="22"/>
        </w:rPr>
        <w:t xml:space="preserve">Patients with NTDT are reviewed at least annually and </w:t>
      </w:r>
      <w:r w:rsidRPr="004278C3">
        <w:rPr>
          <w:rFonts w:ascii="Arial" w:hAnsi="Arial" w:cs="Arial"/>
          <w:sz w:val="22"/>
          <w:szCs w:val="22"/>
        </w:rPr>
        <w:t>not only should</w:t>
      </w:r>
      <w:r>
        <w:rPr>
          <w:rFonts w:ascii="Arial" w:hAnsi="Arial" w:cs="Arial"/>
          <w:sz w:val="22"/>
          <w:szCs w:val="22"/>
        </w:rPr>
        <w:t xml:space="preserve"> they </w:t>
      </w:r>
      <w:r w:rsidRPr="004278C3">
        <w:rPr>
          <w:rFonts w:ascii="Arial" w:hAnsi="Arial" w:cs="Arial"/>
          <w:sz w:val="22"/>
          <w:szCs w:val="22"/>
        </w:rPr>
        <w:t>be monitored for iron overload but they should be made aware of the possibility and need for chelation despite infrequent transfusions.</w:t>
      </w:r>
    </w:p>
    <w:p w:rsidR="002A7092" w:rsidRDefault="002A7092" w:rsidP="002A7092">
      <w:pPr>
        <w:spacing w:after="200" w:line="276" w:lineRule="auto"/>
        <w:rPr>
          <w:rFonts w:ascii="Arial" w:hAnsi="Arial" w:cs="Arial"/>
          <w:sz w:val="22"/>
          <w:szCs w:val="22"/>
        </w:rPr>
      </w:pPr>
      <w:r>
        <w:rPr>
          <w:rFonts w:ascii="Arial" w:hAnsi="Arial" w:cs="Arial"/>
          <w:sz w:val="22"/>
          <w:szCs w:val="22"/>
        </w:rPr>
        <w:t>Monitoring should be via serum ferritin and as above if Ferritin &gt;800 then MRI imaging should be undertaken</w:t>
      </w:r>
    </w:p>
    <w:p w:rsidR="002A7092" w:rsidRDefault="002A7092" w:rsidP="002A7092">
      <w:pPr>
        <w:spacing w:after="200" w:line="276" w:lineRule="auto"/>
        <w:rPr>
          <w:rFonts w:ascii="Arial" w:hAnsi="Arial" w:cs="Arial"/>
          <w:sz w:val="22"/>
          <w:szCs w:val="22"/>
        </w:rPr>
      </w:pPr>
      <w:r>
        <w:rPr>
          <w:rFonts w:ascii="Arial" w:hAnsi="Arial" w:cs="Arial"/>
          <w:sz w:val="22"/>
          <w:szCs w:val="22"/>
        </w:rPr>
        <w:t>Imaging schedule should then follow as above</w:t>
      </w:r>
    </w:p>
    <w:p w:rsidR="002A7092" w:rsidRDefault="002A7092" w:rsidP="002A7092">
      <w:pPr>
        <w:spacing w:after="200" w:line="276" w:lineRule="auto"/>
        <w:rPr>
          <w:rFonts w:ascii="Arial" w:hAnsi="Arial" w:cs="Arial"/>
          <w:sz w:val="22"/>
          <w:szCs w:val="22"/>
        </w:rPr>
      </w:pPr>
      <w:r>
        <w:rPr>
          <w:rFonts w:ascii="Arial" w:hAnsi="Arial" w:cs="Arial"/>
          <w:sz w:val="22"/>
          <w:szCs w:val="22"/>
        </w:rPr>
        <w:t>Chelation decisions as per those with TDT – see next section</w:t>
      </w:r>
    </w:p>
    <w:p w:rsidR="002A7092" w:rsidRPr="002A7092" w:rsidRDefault="002A7092" w:rsidP="002A7092">
      <w:pPr>
        <w:spacing w:after="200" w:line="276" w:lineRule="auto"/>
        <w:rPr>
          <w:rFonts w:ascii="Arial" w:hAnsi="Arial" w:cs="Arial"/>
          <w:sz w:val="22"/>
          <w:szCs w:val="22"/>
        </w:rPr>
      </w:pPr>
      <w:r>
        <w:rPr>
          <w:rFonts w:ascii="Arial" w:hAnsi="Arial" w:cs="Arial"/>
          <w:sz w:val="22"/>
          <w:szCs w:val="22"/>
        </w:rPr>
        <w:t>Patients with NTDT should be offered annual review in the cardiac-</w:t>
      </w:r>
      <w:proofErr w:type="spellStart"/>
      <w:r>
        <w:rPr>
          <w:rFonts w:ascii="Arial" w:hAnsi="Arial" w:cs="Arial"/>
          <w:sz w:val="22"/>
          <w:szCs w:val="22"/>
        </w:rPr>
        <w:t>thalassaemia</w:t>
      </w:r>
      <w:proofErr w:type="spellEnd"/>
      <w:r>
        <w:rPr>
          <w:rFonts w:ascii="Arial" w:hAnsi="Arial" w:cs="Arial"/>
          <w:sz w:val="22"/>
          <w:szCs w:val="22"/>
        </w:rPr>
        <w:t xml:space="preserve"> annual clinic. </w:t>
      </w:r>
    </w:p>
    <w:p w:rsidR="002A7092" w:rsidRPr="004278C3" w:rsidRDefault="002A7092" w:rsidP="002A7092">
      <w:pPr>
        <w:spacing w:after="200" w:line="276" w:lineRule="auto"/>
        <w:rPr>
          <w:rFonts w:ascii="Arial" w:eastAsiaTheme="minorHAnsi" w:hAnsi="Arial" w:cs="Arial"/>
          <w:b/>
          <w:bCs/>
          <w:color w:val="000000"/>
          <w:sz w:val="22"/>
          <w:szCs w:val="22"/>
          <w:lang w:eastAsia="en-US"/>
        </w:rPr>
      </w:pPr>
      <w:r w:rsidRPr="004278C3">
        <w:rPr>
          <w:rFonts w:ascii="Arial" w:hAnsi="Arial" w:cs="Arial"/>
          <w:sz w:val="22"/>
          <w:szCs w:val="22"/>
        </w:rPr>
        <w:t xml:space="preserve">St George’s Healthcare NHS trust has a very small cohort of patients with </w:t>
      </w:r>
      <w:proofErr w:type="spellStart"/>
      <w:r w:rsidRPr="004278C3">
        <w:rPr>
          <w:rFonts w:ascii="Arial" w:hAnsi="Arial" w:cs="Arial"/>
          <w:sz w:val="22"/>
          <w:szCs w:val="22"/>
        </w:rPr>
        <w:t>thalassaemia</w:t>
      </w:r>
      <w:proofErr w:type="spellEnd"/>
      <w:r w:rsidRPr="004278C3">
        <w:rPr>
          <w:rFonts w:ascii="Arial" w:hAnsi="Arial" w:cs="Arial"/>
          <w:sz w:val="22"/>
          <w:szCs w:val="22"/>
        </w:rPr>
        <w:t xml:space="preserve"> </w:t>
      </w:r>
      <w:proofErr w:type="spellStart"/>
      <w:r w:rsidRPr="004278C3">
        <w:rPr>
          <w:rFonts w:ascii="Arial" w:hAnsi="Arial" w:cs="Arial"/>
          <w:sz w:val="22"/>
          <w:szCs w:val="22"/>
        </w:rPr>
        <w:t>intermedia</w:t>
      </w:r>
      <w:proofErr w:type="spellEnd"/>
      <w:r w:rsidRPr="004278C3">
        <w:rPr>
          <w:rFonts w:ascii="Arial" w:hAnsi="Arial" w:cs="Arial"/>
          <w:sz w:val="22"/>
          <w:szCs w:val="22"/>
        </w:rPr>
        <w:t xml:space="preserve"> and so referral to the quaternary service at the Whittington Hospital should be considered for </w:t>
      </w:r>
      <w:r w:rsidRPr="004278C3">
        <w:rPr>
          <w:rFonts w:ascii="Arial" w:hAnsi="Arial" w:cs="Arial"/>
          <w:sz w:val="22"/>
          <w:szCs w:val="22"/>
        </w:rPr>
        <w:lastRenderedPageBreak/>
        <w:t>review, joint management or advice</w:t>
      </w:r>
      <w:r>
        <w:rPr>
          <w:rFonts w:ascii="Arial" w:hAnsi="Arial" w:cs="Arial"/>
          <w:sz w:val="22"/>
          <w:szCs w:val="22"/>
        </w:rPr>
        <w:t xml:space="preserve"> where necessary or discussion of clinical trials.</w:t>
      </w:r>
    </w:p>
    <w:p w:rsidR="002A7092" w:rsidRDefault="002A7092">
      <w:pPr>
        <w:widowControl/>
        <w:autoSpaceDE/>
        <w:autoSpaceDN/>
        <w:adjustRightInd/>
        <w:spacing w:after="200" w:line="276" w:lineRule="auto"/>
        <w:rPr>
          <w:rFonts w:ascii="Arial" w:eastAsiaTheme="minorHAnsi" w:hAnsi="Arial" w:cs="Arial"/>
          <w:b/>
          <w:color w:val="000000"/>
          <w:sz w:val="22"/>
          <w:szCs w:val="22"/>
          <w:u w:val="single"/>
          <w:lang w:eastAsia="en-US"/>
        </w:rPr>
      </w:pPr>
      <w:r>
        <w:rPr>
          <w:rFonts w:ascii="Arial" w:eastAsiaTheme="minorHAnsi" w:hAnsi="Arial" w:cs="Arial"/>
          <w:b/>
          <w:color w:val="000000"/>
          <w:sz w:val="22"/>
          <w:szCs w:val="22"/>
          <w:u w:val="single"/>
          <w:lang w:eastAsia="en-US"/>
        </w:rPr>
        <w:br w:type="page"/>
      </w:r>
    </w:p>
    <w:p w:rsidR="00802AE5" w:rsidRPr="0042051E" w:rsidRDefault="00802AE5" w:rsidP="00802AE5">
      <w:pPr>
        <w:spacing w:after="200" w:line="276" w:lineRule="auto"/>
        <w:rPr>
          <w:rFonts w:ascii="Arial" w:eastAsiaTheme="minorHAnsi" w:hAnsi="Arial" w:cs="Arial"/>
          <w:b/>
          <w:color w:val="000000"/>
          <w:sz w:val="22"/>
          <w:szCs w:val="22"/>
          <w:lang w:eastAsia="en-US"/>
        </w:rPr>
      </w:pPr>
      <w:r w:rsidRPr="0042051E">
        <w:rPr>
          <w:rFonts w:ascii="Arial" w:eastAsiaTheme="minorHAnsi" w:hAnsi="Arial" w:cs="Arial"/>
          <w:b/>
          <w:color w:val="000000"/>
          <w:sz w:val="22"/>
          <w:szCs w:val="22"/>
          <w:u w:val="single"/>
          <w:lang w:eastAsia="en-US"/>
        </w:rPr>
        <w:lastRenderedPageBreak/>
        <w:t>TREATMENT OF TRANSFUSION RELATED IRON OVERLOAD</w:t>
      </w:r>
    </w:p>
    <w:p w:rsidR="00754334" w:rsidRPr="0042051E" w:rsidRDefault="00754334" w:rsidP="00754334">
      <w:pPr>
        <w:widowControl/>
        <w:rPr>
          <w:rFonts w:ascii="Arial" w:eastAsiaTheme="minorHAnsi" w:hAnsi="Arial" w:cs="Arial"/>
          <w:color w:val="000000"/>
          <w:sz w:val="22"/>
          <w:szCs w:val="22"/>
          <w:lang w:eastAsia="en-US"/>
        </w:rPr>
      </w:pPr>
      <w:r w:rsidRPr="0042051E">
        <w:rPr>
          <w:rFonts w:ascii="Arial" w:eastAsiaTheme="minorHAnsi" w:hAnsi="Arial" w:cs="Arial"/>
          <w:color w:val="000000"/>
          <w:sz w:val="22"/>
          <w:szCs w:val="22"/>
          <w:lang w:eastAsia="en-US"/>
        </w:rPr>
        <w:t>Treatment Options for Adult patients</w:t>
      </w:r>
    </w:p>
    <w:p w:rsidR="00754334" w:rsidRPr="0042051E" w:rsidRDefault="00754334" w:rsidP="00754334">
      <w:pPr>
        <w:widowControl/>
        <w:rPr>
          <w:rFonts w:ascii="Arial" w:eastAsiaTheme="minorHAnsi" w:hAnsi="Arial" w:cs="Arial"/>
          <w:color w:val="000000"/>
          <w:sz w:val="22"/>
          <w:szCs w:val="22"/>
          <w:lang w:eastAsia="en-US"/>
        </w:rPr>
      </w:pPr>
    </w:p>
    <w:p w:rsidR="00754334" w:rsidRPr="0042051E" w:rsidRDefault="00754334" w:rsidP="00754334">
      <w:pPr>
        <w:widowControl/>
        <w:rPr>
          <w:rFonts w:ascii="Arial" w:eastAsiaTheme="minorHAnsi" w:hAnsi="Arial" w:cs="Arial"/>
          <w:b/>
          <w:color w:val="000000"/>
          <w:sz w:val="22"/>
          <w:szCs w:val="22"/>
          <w:u w:val="single"/>
          <w:lang w:eastAsia="en-US"/>
        </w:rPr>
      </w:pPr>
      <w:r w:rsidRPr="0042051E">
        <w:rPr>
          <w:rFonts w:ascii="Arial" w:eastAsiaTheme="minorHAnsi" w:hAnsi="Arial" w:cs="Arial"/>
          <w:b/>
          <w:color w:val="000000"/>
          <w:sz w:val="22"/>
          <w:szCs w:val="22"/>
          <w:u w:val="single"/>
          <w:lang w:eastAsia="en-US"/>
        </w:rPr>
        <w:t>First line therapy</w:t>
      </w:r>
    </w:p>
    <w:p w:rsidR="00754334" w:rsidRPr="0042051E" w:rsidRDefault="00754334" w:rsidP="00754334">
      <w:pPr>
        <w:widowControl/>
        <w:rPr>
          <w:rFonts w:ascii="Arial" w:eastAsiaTheme="minorHAnsi" w:hAnsi="Arial" w:cs="Arial"/>
          <w:b/>
          <w:color w:val="000000"/>
          <w:sz w:val="22"/>
          <w:szCs w:val="22"/>
          <w:u w:val="single"/>
          <w:lang w:eastAsia="en-US"/>
        </w:rPr>
      </w:pPr>
    </w:p>
    <w:p w:rsidR="00754334" w:rsidRPr="0042051E" w:rsidRDefault="00754334" w:rsidP="00754334">
      <w:pPr>
        <w:pStyle w:val="ListParagraph"/>
        <w:widowControl/>
        <w:numPr>
          <w:ilvl w:val="0"/>
          <w:numId w:val="32"/>
        </w:numPr>
        <w:rPr>
          <w:rFonts w:ascii="Arial" w:eastAsiaTheme="minorHAnsi" w:hAnsi="Arial" w:cs="Arial"/>
          <w:b/>
          <w:color w:val="000000"/>
          <w:sz w:val="22"/>
          <w:szCs w:val="22"/>
          <w:u w:val="single"/>
          <w:lang w:eastAsia="en-US"/>
        </w:rPr>
      </w:pPr>
      <w:proofErr w:type="spellStart"/>
      <w:proofErr w:type="gramStart"/>
      <w:r w:rsidRPr="0042051E">
        <w:rPr>
          <w:rFonts w:ascii="Arial" w:eastAsiaTheme="minorHAnsi" w:hAnsi="Arial" w:cs="Arial"/>
          <w:color w:val="000000"/>
          <w:sz w:val="22"/>
          <w:szCs w:val="22"/>
          <w:lang w:eastAsia="en-US"/>
        </w:rPr>
        <w:t>deferasirox</w:t>
      </w:r>
      <w:proofErr w:type="spellEnd"/>
      <w:proofErr w:type="gramEnd"/>
      <w:r w:rsidRPr="0042051E">
        <w:rPr>
          <w:rFonts w:ascii="Arial" w:eastAsiaTheme="minorHAnsi" w:hAnsi="Arial" w:cs="Arial"/>
          <w:color w:val="000000"/>
          <w:sz w:val="22"/>
          <w:szCs w:val="22"/>
          <w:lang w:eastAsia="en-US"/>
        </w:rPr>
        <w:t xml:space="preserve"> (</w:t>
      </w:r>
      <w:proofErr w:type="spellStart"/>
      <w:r w:rsidRPr="0042051E">
        <w:rPr>
          <w:rFonts w:ascii="Arial" w:eastAsiaTheme="minorHAnsi" w:hAnsi="Arial" w:cs="Arial"/>
          <w:color w:val="000000"/>
          <w:sz w:val="22"/>
          <w:szCs w:val="22"/>
          <w:lang w:eastAsia="en-US"/>
        </w:rPr>
        <w:t>Exjade</w:t>
      </w:r>
      <w:proofErr w:type="spellEnd"/>
      <w:r w:rsidRPr="0042051E">
        <w:rPr>
          <w:rFonts w:ascii="Arial" w:eastAsiaTheme="minorHAnsi" w:hAnsi="Arial" w:cs="Arial"/>
          <w:color w:val="000000"/>
          <w:sz w:val="22"/>
          <w:szCs w:val="22"/>
          <w:lang w:eastAsia="en-US"/>
        </w:rPr>
        <w:t>, film coated tablets) 14-28 mg/kg/day as a once daily dose.</w:t>
      </w:r>
    </w:p>
    <w:p w:rsidR="00754334" w:rsidRPr="0042051E" w:rsidRDefault="00754334" w:rsidP="00754334">
      <w:pPr>
        <w:pStyle w:val="ListParagraph"/>
        <w:widowControl/>
        <w:numPr>
          <w:ilvl w:val="0"/>
          <w:numId w:val="32"/>
        </w:numPr>
        <w:rPr>
          <w:rFonts w:ascii="Arial" w:eastAsiaTheme="minorHAnsi" w:hAnsi="Arial" w:cs="Arial"/>
          <w:b/>
          <w:color w:val="000000"/>
          <w:sz w:val="22"/>
          <w:szCs w:val="22"/>
          <w:u w:val="single"/>
          <w:lang w:eastAsia="en-US"/>
        </w:rPr>
      </w:pPr>
      <w:proofErr w:type="spellStart"/>
      <w:r w:rsidRPr="0042051E">
        <w:rPr>
          <w:rFonts w:ascii="Arial" w:eastAsiaTheme="minorHAnsi" w:hAnsi="Arial" w:cs="Arial"/>
          <w:color w:val="000000"/>
          <w:sz w:val="22"/>
          <w:szCs w:val="22"/>
          <w:lang w:eastAsia="en-US"/>
        </w:rPr>
        <w:t>desferrioxamine</w:t>
      </w:r>
      <w:proofErr w:type="spellEnd"/>
      <w:r w:rsidRPr="0042051E">
        <w:rPr>
          <w:rFonts w:ascii="Arial" w:eastAsiaTheme="minorHAnsi" w:hAnsi="Arial" w:cs="Arial"/>
          <w:color w:val="000000"/>
          <w:sz w:val="22"/>
          <w:szCs w:val="22"/>
          <w:lang w:eastAsia="en-US"/>
        </w:rPr>
        <w:t xml:space="preserve"> (</w:t>
      </w:r>
      <w:proofErr w:type="spellStart"/>
      <w:r w:rsidRPr="0042051E">
        <w:rPr>
          <w:rFonts w:ascii="Arial" w:eastAsiaTheme="minorHAnsi" w:hAnsi="Arial" w:cs="Arial"/>
          <w:color w:val="000000"/>
          <w:sz w:val="22"/>
          <w:szCs w:val="22"/>
          <w:lang w:eastAsia="en-US"/>
        </w:rPr>
        <w:t>Desferal</w:t>
      </w:r>
      <w:proofErr w:type="spellEnd"/>
      <w:r w:rsidRPr="0042051E">
        <w:rPr>
          <w:rFonts w:ascii="Arial" w:eastAsiaTheme="minorHAnsi" w:hAnsi="Arial" w:cs="Arial"/>
          <w:color w:val="000000"/>
          <w:sz w:val="22"/>
          <w:szCs w:val="22"/>
          <w:lang w:eastAsia="en-US"/>
        </w:rPr>
        <w:t xml:space="preserve">,) 40mg/kg/day minimum 5 days a week as 8-12h </w:t>
      </w:r>
      <w:proofErr w:type="spellStart"/>
      <w:r w:rsidRPr="0042051E">
        <w:rPr>
          <w:rFonts w:ascii="Arial" w:eastAsiaTheme="minorHAnsi" w:hAnsi="Arial" w:cs="Arial"/>
          <w:color w:val="000000"/>
          <w:sz w:val="22"/>
          <w:szCs w:val="22"/>
          <w:lang w:eastAsia="en-US"/>
        </w:rPr>
        <w:t>sc</w:t>
      </w:r>
      <w:proofErr w:type="spellEnd"/>
      <w:r w:rsidRPr="0042051E">
        <w:rPr>
          <w:rFonts w:ascii="Arial" w:eastAsiaTheme="minorHAnsi" w:hAnsi="Arial" w:cs="Arial"/>
          <w:color w:val="000000"/>
          <w:sz w:val="22"/>
          <w:szCs w:val="22"/>
          <w:lang w:eastAsia="en-US"/>
        </w:rPr>
        <w:t xml:space="preserve"> infusions </w:t>
      </w:r>
    </w:p>
    <w:p w:rsidR="00754334" w:rsidRPr="0042051E" w:rsidRDefault="00754334" w:rsidP="00754334">
      <w:pPr>
        <w:pStyle w:val="ListParagraph"/>
        <w:widowControl/>
        <w:numPr>
          <w:ilvl w:val="1"/>
          <w:numId w:val="32"/>
        </w:numPr>
        <w:rPr>
          <w:rFonts w:ascii="Arial" w:eastAsiaTheme="minorHAnsi" w:hAnsi="Arial" w:cs="Arial"/>
          <w:b/>
          <w:color w:val="000000"/>
          <w:sz w:val="22"/>
          <w:szCs w:val="22"/>
          <w:u w:val="single"/>
          <w:lang w:eastAsia="en-US"/>
        </w:rPr>
      </w:pPr>
      <w:r w:rsidRPr="0042051E">
        <w:rPr>
          <w:rFonts w:ascii="Arial" w:eastAsiaTheme="minorHAnsi" w:hAnsi="Arial" w:cs="Arial"/>
          <w:color w:val="000000"/>
          <w:sz w:val="22"/>
          <w:szCs w:val="22"/>
          <w:lang w:eastAsia="en-US"/>
        </w:rPr>
        <w:t xml:space="preserve">In adults the </w:t>
      </w:r>
      <w:proofErr w:type="spellStart"/>
      <w:r w:rsidRPr="0042051E">
        <w:rPr>
          <w:rFonts w:ascii="Arial" w:eastAsiaTheme="minorHAnsi" w:hAnsi="Arial" w:cs="Arial"/>
          <w:color w:val="000000"/>
          <w:sz w:val="22"/>
          <w:szCs w:val="22"/>
          <w:lang w:eastAsia="en-US"/>
        </w:rPr>
        <w:t>desferrioxamine</w:t>
      </w:r>
      <w:proofErr w:type="spellEnd"/>
      <w:r w:rsidRPr="0042051E">
        <w:rPr>
          <w:rFonts w:ascii="Arial" w:eastAsiaTheme="minorHAnsi" w:hAnsi="Arial" w:cs="Arial"/>
          <w:color w:val="000000"/>
          <w:sz w:val="22"/>
          <w:szCs w:val="22"/>
          <w:lang w:eastAsia="en-US"/>
        </w:rPr>
        <w:t xml:space="preserve"> dose can be increased to 40-60mg/kg/day as 8 to 24 hour infusions </w:t>
      </w:r>
      <w:proofErr w:type="spellStart"/>
      <w:r w:rsidRPr="0042051E">
        <w:rPr>
          <w:rFonts w:ascii="Arial" w:eastAsiaTheme="minorHAnsi" w:hAnsi="Arial" w:cs="Arial"/>
          <w:color w:val="000000"/>
          <w:sz w:val="22"/>
          <w:szCs w:val="22"/>
          <w:lang w:eastAsia="en-US"/>
        </w:rPr>
        <w:t>sc</w:t>
      </w:r>
      <w:proofErr w:type="spellEnd"/>
      <w:r w:rsidRPr="0042051E">
        <w:rPr>
          <w:rFonts w:ascii="Arial" w:eastAsiaTheme="minorHAnsi" w:hAnsi="Arial" w:cs="Arial"/>
          <w:color w:val="000000"/>
          <w:sz w:val="22"/>
          <w:szCs w:val="22"/>
          <w:lang w:eastAsia="en-US"/>
        </w:rPr>
        <w:t xml:space="preserve"> depending in the severity of iron overload and patients ability to comply. </w:t>
      </w:r>
    </w:p>
    <w:p w:rsidR="00754334" w:rsidRPr="00754334" w:rsidRDefault="00754334" w:rsidP="00754334">
      <w:pPr>
        <w:widowControl/>
        <w:rPr>
          <w:rFonts w:ascii="Arial" w:eastAsiaTheme="minorHAnsi" w:hAnsi="Arial" w:cs="Arial"/>
          <w:color w:val="000000"/>
          <w:sz w:val="22"/>
          <w:szCs w:val="22"/>
          <w:lang w:eastAsia="en-US"/>
        </w:rPr>
      </w:pPr>
    </w:p>
    <w:p w:rsidR="00754334" w:rsidRPr="00754334" w:rsidRDefault="00754334" w:rsidP="00754334">
      <w:pPr>
        <w:widowControl/>
        <w:rPr>
          <w:rFonts w:ascii="Arial" w:eastAsiaTheme="minorHAnsi" w:hAnsi="Arial" w:cs="Arial"/>
          <w:color w:val="000000"/>
          <w:sz w:val="22"/>
          <w:szCs w:val="22"/>
          <w:u w:val="single"/>
          <w:lang w:eastAsia="en-US"/>
        </w:rPr>
      </w:pPr>
      <w:r w:rsidRPr="00754334">
        <w:rPr>
          <w:rFonts w:ascii="Arial" w:eastAsiaTheme="minorHAnsi" w:hAnsi="Arial" w:cs="Arial"/>
          <w:b/>
          <w:bCs/>
          <w:color w:val="000000"/>
          <w:sz w:val="22"/>
          <w:szCs w:val="22"/>
          <w:u w:val="single"/>
          <w:lang w:eastAsia="en-US"/>
        </w:rPr>
        <w:t xml:space="preserve">Second line therapy </w:t>
      </w:r>
      <w:r w:rsidRPr="0042051E">
        <w:rPr>
          <w:rFonts w:ascii="Arial" w:eastAsiaTheme="minorHAnsi" w:hAnsi="Arial" w:cs="Arial"/>
          <w:b/>
          <w:bCs/>
          <w:color w:val="000000"/>
          <w:sz w:val="22"/>
          <w:szCs w:val="22"/>
          <w:u w:val="single"/>
          <w:lang w:eastAsia="en-US"/>
        </w:rPr>
        <w:t>options</w:t>
      </w:r>
    </w:p>
    <w:p w:rsidR="0042051E" w:rsidRPr="0042051E" w:rsidRDefault="00754334" w:rsidP="00754334">
      <w:pPr>
        <w:widowControl/>
        <w:rPr>
          <w:rFonts w:ascii="Arial" w:eastAsiaTheme="minorHAnsi" w:hAnsi="Arial" w:cs="Arial"/>
          <w:color w:val="000000"/>
          <w:sz w:val="22"/>
          <w:szCs w:val="22"/>
          <w:lang w:eastAsia="en-US"/>
        </w:rPr>
      </w:pPr>
      <w:r w:rsidRPr="00754334">
        <w:rPr>
          <w:rFonts w:ascii="Arial" w:eastAsiaTheme="minorHAnsi" w:hAnsi="Arial" w:cs="Arial"/>
          <w:color w:val="000000"/>
          <w:sz w:val="22"/>
          <w:szCs w:val="22"/>
          <w:lang w:eastAsia="en-US"/>
        </w:rPr>
        <w:t xml:space="preserve">In patients unable to tolerate </w:t>
      </w:r>
      <w:proofErr w:type="spellStart"/>
      <w:r w:rsidRPr="00754334">
        <w:rPr>
          <w:rFonts w:ascii="Arial" w:eastAsiaTheme="minorHAnsi" w:hAnsi="Arial" w:cs="Arial"/>
          <w:color w:val="000000"/>
          <w:sz w:val="22"/>
          <w:szCs w:val="22"/>
          <w:lang w:eastAsia="en-US"/>
        </w:rPr>
        <w:t>desferrioxamine</w:t>
      </w:r>
      <w:proofErr w:type="spellEnd"/>
      <w:r w:rsidRPr="00754334">
        <w:rPr>
          <w:rFonts w:ascii="Arial" w:eastAsiaTheme="minorHAnsi" w:hAnsi="Arial" w:cs="Arial"/>
          <w:color w:val="000000"/>
          <w:sz w:val="22"/>
          <w:szCs w:val="22"/>
          <w:lang w:eastAsia="en-US"/>
        </w:rPr>
        <w:t xml:space="preserve"> or </w:t>
      </w:r>
      <w:proofErr w:type="spellStart"/>
      <w:r w:rsidRPr="00754334">
        <w:rPr>
          <w:rFonts w:ascii="Arial" w:eastAsiaTheme="minorHAnsi" w:hAnsi="Arial" w:cs="Arial"/>
          <w:color w:val="000000"/>
          <w:sz w:val="22"/>
          <w:szCs w:val="22"/>
          <w:lang w:eastAsia="en-US"/>
        </w:rPr>
        <w:t>deferasirox</w:t>
      </w:r>
      <w:proofErr w:type="spellEnd"/>
      <w:r w:rsidRPr="00754334">
        <w:rPr>
          <w:rFonts w:ascii="Arial" w:eastAsiaTheme="minorHAnsi" w:hAnsi="Arial" w:cs="Arial"/>
          <w:color w:val="000000"/>
          <w:sz w:val="22"/>
          <w:szCs w:val="22"/>
          <w:lang w:eastAsia="en-US"/>
        </w:rPr>
        <w:t xml:space="preserve"> mono-therapy, or where control of iron load is </w:t>
      </w:r>
      <w:r w:rsidR="0042051E" w:rsidRPr="0042051E">
        <w:rPr>
          <w:rFonts w:ascii="Arial" w:eastAsiaTheme="minorHAnsi" w:hAnsi="Arial" w:cs="Arial"/>
          <w:color w:val="000000"/>
          <w:sz w:val="22"/>
          <w:szCs w:val="22"/>
          <w:lang w:eastAsia="en-US"/>
        </w:rPr>
        <w:t>not adequate there are the following options</w:t>
      </w:r>
    </w:p>
    <w:p w:rsidR="0042051E" w:rsidRPr="0042051E" w:rsidRDefault="00754334" w:rsidP="00754334">
      <w:pPr>
        <w:pStyle w:val="ListParagraph"/>
        <w:widowControl/>
        <w:numPr>
          <w:ilvl w:val="0"/>
          <w:numId w:val="33"/>
        </w:numPr>
        <w:rPr>
          <w:rFonts w:ascii="Arial" w:eastAsiaTheme="minorHAnsi" w:hAnsi="Arial" w:cs="Arial"/>
          <w:color w:val="000000"/>
          <w:sz w:val="22"/>
          <w:szCs w:val="22"/>
          <w:lang w:eastAsia="en-US"/>
        </w:rPr>
      </w:pPr>
      <w:proofErr w:type="spellStart"/>
      <w:r w:rsidRPr="0042051E">
        <w:rPr>
          <w:rFonts w:ascii="Arial" w:eastAsiaTheme="minorHAnsi" w:hAnsi="Arial" w:cs="Arial"/>
          <w:color w:val="000000"/>
          <w:sz w:val="22"/>
          <w:szCs w:val="22"/>
          <w:lang w:eastAsia="en-US"/>
        </w:rPr>
        <w:t>deferiprone</w:t>
      </w:r>
      <w:proofErr w:type="spellEnd"/>
      <w:r w:rsidRPr="0042051E">
        <w:rPr>
          <w:rFonts w:ascii="Arial" w:eastAsiaTheme="minorHAnsi" w:hAnsi="Arial" w:cs="Arial"/>
          <w:color w:val="000000"/>
          <w:sz w:val="22"/>
          <w:szCs w:val="22"/>
          <w:lang w:eastAsia="en-US"/>
        </w:rPr>
        <w:t xml:space="preserve"> mono-therapy (75-100mg/kg/day in three divided doses) with careful monitoring of hepatic iron </w:t>
      </w:r>
    </w:p>
    <w:p w:rsidR="00754334" w:rsidRPr="0042051E" w:rsidRDefault="00754334" w:rsidP="00754334">
      <w:pPr>
        <w:pStyle w:val="ListParagraph"/>
        <w:widowControl/>
        <w:numPr>
          <w:ilvl w:val="0"/>
          <w:numId w:val="33"/>
        </w:numPr>
        <w:rPr>
          <w:rFonts w:ascii="Arial" w:eastAsiaTheme="minorHAnsi" w:hAnsi="Arial" w:cs="Arial"/>
          <w:color w:val="000000"/>
          <w:sz w:val="22"/>
          <w:szCs w:val="22"/>
          <w:lang w:eastAsia="en-US"/>
        </w:rPr>
      </w:pPr>
      <w:proofErr w:type="spellStart"/>
      <w:r w:rsidRPr="0042051E">
        <w:rPr>
          <w:rFonts w:ascii="Arial" w:eastAsiaTheme="minorHAnsi" w:hAnsi="Arial" w:cs="Arial"/>
          <w:color w:val="000000"/>
          <w:sz w:val="22"/>
          <w:szCs w:val="22"/>
          <w:lang w:eastAsia="en-US"/>
        </w:rPr>
        <w:t>Deferiprone</w:t>
      </w:r>
      <w:proofErr w:type="spellEnd"/>
      <w:r w:rsidRPr="0042051E">
        <w:rPr>
          <w:rFonts w:ascii="Arial" w:eastAsiaTheme="minorHAnsi" w:hAnsi="Arial" w:cs="Arial"/>
          <w:color w:val="000000"/>
          <w:sz w:val="22"/>
          <w:szCs w:val="22"/>
          <w:lang w:eastAsia="en-US"/>
        </w:rPr>
        <w:t xml:space="preserve"> and </w:t>
      </w:r>
      <w:proofErr w:type="spellStart"/>
      <w:r w:rsidRPr="0042051E">
        <w:rPr>
          <w:rFonts w:ascii="Arial" w:eastAsiaTheme="minorHAnsi" w:hAnsi="Arial" w:cs="Arial"/>
          <w:color w:val="000000"/>
          <w:sz w:val="22"/>
          <w:szCs w:val="22"/>
          <w:lang w:eastAsia="en-US"/>
        </w:rPr>
        <w:t>desferrioxamine</w:t>
      </w:r>
      <w:proofErr w:type="spellEnd"/>
      <w:r w:rsidRPr="0042051E">
        <w:rPr>
          <w:rFonts w:ascii="Arial" w:eastAsiaTheme="minorHAnsi" w:hAnsi="Arial" w:cs="Arial"/>
          <w:color w:val="000000"/>
          <w:sz w:val="22"/>
          <w:szCs w:val="22"/>
          <w:lang w:eastAsia="en-US"/>
        </w:rPr>
        <w:t xml:space="preserve"> (various regimens). </w:t>
      </w:r>
    </w:p>
    <w:p w:rsidR="00754334" w:rsidRPr="00754334" w:rsidRDefault="00754334" w:rsidP="00754334">
      <w:pPr>
        <w:widowControl/>
        <w:rPr>
          <w:rFonts w:ascii="Arial" w:eastAsiaTheme="minorHAnsi" w:hAnsi="Arial" w:cs="Arial"/>
          <w:color w:val="000000"/>
          <w:sz w:val="22"/>
          <w:szCs w:val="22"/>
          <w:lang w:eastAsia="en-US"/>
        </w:rPr>
      </w:pPr>
    </w:p>
    <w:p w:rsidR="00754334" w:rsidRDefault="0042051E" w:rsidP="00754334">
      <w:pPr>
        <w:widowControl/>
        <w:rPr>
          <w:rFonts w:ascii="Arial" w:eastAsiaTheme="minorHAnsi" w:hAnsi="Arial" w:cs="Arial"/>
          <w:b/>
          <w:bCs/>
          <w:color w:val="000000"/>
          <w:sz w:val="22"/>
          <w:szCs w:val="22"/>
          <w:u w:val="single"/>
          <w:lang w:eastAsia="en-US"/>
        </w:rPr>
      </w:pPr>
      <w:r>
        <w:rPr>
          <w:rFonts w:ascii="Arial" w:eastAsiaTheme="minorHAnsi" w:hAnsi="Arial" w:cs="Arial"/>
          <w:b/>
          <w:bCs/>
          <w:color w:val="000000"/>
          <w:sz w:val="22"/>
          <w:szCs w:val="22"/>
          <w:u w:val="single"/>
          <w:lang w:eastAsia="en-US"/>
        </w:rPr>
        <w:t>P</w:t>
      </w:r>
      <w:r w:rsidR="00754334" w:rsidRPr="00754334">
        <w:rPr>
          <w:rFonts w:ascii="Arial" w:eastAsiaTheme="minorHAnsi" w:hAnsi="Arial" w:cs="Arial"/>
          <w:b/>
          <w:bCs/>
          <w:color w:val="000000"/>
          <w:sz w:val="22"/>
          <w:szCs w:val="22"/>
          <w:u w:val="single"/>
          <w:lang w:eastAsia="en-US"/>
        </w:rPr>
        <w:t xml:space="preserve">atients with cardiac iron overload </w:t>
      </w:r>
      <w:r>
        <w:rPr>
          <w:rFonts w:ascii="Arial" w:eastAsiaTheme="minorHAnsi" w:hAnsi="Arial" w:cs="Arial"/>
          <w:b/>
          <w:bCs/>
          <w:color w:val="000000"/>
          <w:sz w:val="22"/>
          <w:szCs w:val="22"/>
          <w:u w:val="single"/>
          <w:lang w:eastAsia="en-US"/>
        </w:rPr>
        <w:t>(T2* &gt;8ms, and patient asymptomatic)</w:t>
      </w:r>
    </w:p>
    <w:p w:rsidR="0042051E" w:rsidRPr="00754334" w:rsidRDefault="0042051E" w:rsidP="00754334">
      <w:pPr>
        <w:widowControl/>
        <w:rPr>
          <w:rFonts w:ascii="Arial" w:eastAsiaTheme="minorHAnsi" w:hAnsi="Arial" w:cs="Arial"/>
          <w:color w:val="000000"/>
          <w:sz w:val="22"/>
          <w:szCs w:val="22"/>
          <w:u w:val="single"/>
          <w:lang w:eastAsia="en-US"/>
        </w:rPr>
      </w:pPr>
    </w:p>
    <w:p w:rsidR="0042051E" w:rsidRDefault="00754334" w:rsidP="0042051E">
      <w:pPr>
        <w:widowControl/>
        <w:rPr>
          <w:rFonts w:ascii="Arial" w:eastAsiaTheme="minorHAnsi" w:hAnsi="Arial" w:cs="Arial"/>
          <w:color w:val="000000"/>
          <w:sz w:val="23"/>
          <w:szCs w:val="23"/>
          <w:lang w:eastAsia="en-US"/>
        </w:rPr>
      </w:pPr>
      <w:r w:rsidRPr="0042051E">
        <w:rPr>
          <w:rFonts w:ascii="Arial" w:eastAsiaTheme="minorHAnsi" w:hAnsi="Arial" w:cs="Arial"/>
          <w:color w:val="000000"/>
          <w:sz w:val="23"/>
          <w:szCs w:val="23"/>
          <w:lang w:eastAsia="en-US"/>
        </w:rPr>
        <w:t xml:space="preserve">For patients with evidence of increased myocardial iron loading, irrespective of the level of serum ferritin or liver iron, intensification of therapy should be considered. </w:t>
      </w:r>
      <w:r w:rsidR="0042051E" w:rsidRPr="0042051E">
        <w:rPr>
          <w:rFonts w:ascii="Arial" w:eastAsiaTheme="minorHAnsi" w:hAnsi="Arial" w:cs="Arial"/>
          <w:color w:val="000000"/>
          <w:sz w:val="23"/>
          <w:szCs w:val="23"/>
          <w:lang w:eastAsia="en-US"/>
        </w:rPr>
        <w:t>(</w:t>
      </w:r>
      <w:proofErr w:type="gramStart"/>
      <w:r w:rsidR="0042051E" w:rsidRPr="0042051E">
        <w:rPr>
          <w:rFonts w:ascii="Arial" w:eastAsiaTheme="minorHAnsi" w:hAnsi="Arial" w:cs="Arial"/>
          <w:color w:val="000000"/>
          <w:sz w:val="23"/>
          <w:szCs w:val="23"/>
          <w:lang w:eastAsia="en-US"/>
        </w:rPr>
        <w:t>including</w:t>
      </w:r>
      <w:proofErr w:type="gramEnd"/>
      <w:r w:rsidR="0042051E" w:rsidRPr="0042051E">
        <w:rPr>
          <w:rFonts w:ascii="Arial" w:eastAsiaTheme="minorHAnsi" w:hAnsi="Arial" w:cs="Arial"/>
          <w:color w:val="000000"/>
          <w:sz w:val="23"/>
          <w:szCs w:val="23"/>
          <w:lang w:eastAsia="en-US"/>
        </w:rPr>
        <w:t xml:space="preserve"> achieving a realistic account of how much chelation is currently being taken)</w:t>
      </w:r>
    </w:p>
    <w:p w:rsidR="0042051E" w:rsidRPr="0042051E" w:rsidRDefault="0042051E" w:rsidP="0042051E">
      <w:pPr>
        <w:widowControl/>
        <w:rPr>
          <w:rFonts w:ascii="Arial" w:eastAsiaTheme="minorHAnsi" w:hAnsi="Arial" w:cs="Arial"/>
          <w:color w:val="000000"/>
          <w:sz w:val="23"/>
          <w:szCs w:val="23"/>
          <w:lang w:eastAsia="en-US"/>
        </w:rPr>
      </w:pPr>
    </w:p>
    <w:p w:rsidR="0042051E" w:rsidRDefault="0042051E" w:rsidP="0042051E">
      <w:pPr>
        <w:pStyle w:val="ListParagraph"/>
        <w:widowControl/>
        <w:numPr>
          <w:ilvl w:val="0"/>
          <w:numId w:val="34"/>
        </w:numPr>
        <w:rPr>
          <w:rFonts w:ascii="Arial" w:eastAsiaTheme="minorHAnsi" w:hAnsi="Arial" w:cs="Arial"/>
          <w:color w:val="000000"/>
          <w:sz w:val="23"/>
          <w:szCs w:val="23"/>
          <w:lang w:eastAsia="en-US"/>
        </w:rPr>
      </w:pPr>
      <w:r w:rsidRPr="0042051E">
        <w:rPr>
          <w:rFonts w:ascii="Arial" w:eastAsiaTheme="minorHAnsi" w:hAnsi="Arial" w:cs="Arial"/>
          <w:color w:val="000000"/>
          <w:sz w:val="23"/>
          <w:szCs w:val="23"/>
          <w:lang w:eastAsia="en-US"/>
        </w:rPr>
        <w:t xml:space="preserve">Add </w:t>
      </w:r>
      <w:proofErr w:type="spellStart"/>
      <w:r w:rsidRPr="0042051E">
        <w:rPr>
          <w:rFonts w:ascii="Arial" w:eastAsiaTheme="minorHAnsi" w:hAnsi="Arial" w:cs="Arial"/>
          <w:color w:val="000000"/>
          <w:sz w:val="23"/>
          <w:szCs w:val="23"/>
          <w:lang w:eastAsia="en-US"/>
        </w:rPr>
        <w:t>deferiprone</w:t>
      </w:r>
      <w:proofErr w:type="spellEnd"/>
      <w:r w:rsidRPr="0042051E">
        <w:rPr>
          <w:rFonts w:ascii="Arial" w:eastAsiaTheme="minorHAnsi" w:hAnsi="Arial" w:cs="Arial"/>
          <w:color w:val="000000"/>
          <w:sz w:val="23"/>
          <w:szCs w:val="23"/>
          <w:lang w:eastAsia="en-US"/>
        </w:rPr>
        <w:t xml:space="preserve"> to </w:t>
      </w:r>
      <w:proofErr w:type="spellStart"/>
      <w:r w:rsidRPr="0042051E">
        <w:rPr>
          <w:rFonts w:ascii="Arial" w:eastAsiaTheme="minorHAnsi" w:hAnsi="Arial" w:cs="Arial"/>
          <w:color w:val="000000"/>
          <w:sz w:val="23"/>
          <w:szCs w:val="23"/>
          <w:lang w:eastAsia="en-US"/>
        </w:rPr>
        <w:t>desferrioxamine</w:t>
      </w:r>
      <w:proofErr w:type="spellEnd"/>
      <w:r w:rsidRPr="0042051E">
        <w:rPr>
          <w:rFonts w:ascii="Arial" w:eastAsiaTheme="minorHAnsi" w:hAnsi="Arial" w:cs="Arial"/>
          <w:color w:val="000000"/>
          <w:sz w:val="23"/>
          <w:szCs w:val="23"/>
          <w:lang w:eastAsia="en-US"/>
        </w:rPr>
        <w:t xml:space="preserve"> therapy. </w:t>
      </w:r>
    </w:p>
    <w:p w:rsidR="0042051E" w:rsidRPr="0042051E" w:rsidRDefault="0042051E" w:rsidP="0042051E">
      <w:pPr>
        <w:pStyle w:val="ListParagraph"/>
        <w:widowControl/>
        <w:numPr>
          <w:ilvl w:val="1"/>
          <w:numId w:val="34"/>
        </w:numPr>
        <w:rPr>
          <w:rFonts w:ascii="Arial" w:eastAsiaTheme="minorHAnsi" w:hAnsi="Arial" w:cs="Arial"/>
          <w:color w:val="000000"/>
          <w:sz w:val="23"/>
          <w:szCs w:val="23"/>
          <w:lang w:eastAsia="en-US"/>
        </w:rPr>
      </w:pPr>
      <w:r w:rsidRPr="0042051E">
        <w:rPr>
          <w:rFonts w:ascii="Arial" w:eastAsiaTheme="minorHAnsi" w:hAnsi="Arial" w:cs="Arial"/>
          <w:color w:val="000000"/>
          <w:sz w:val="23"/>
          <w:szCs w:val="23"/>
          <w:lang w:eastAsia="en-US"/>
        </w:rPr>
        <w:t xml:space="preserve">The optimal regimens will depend on individual patient: their age, their ability to comply with each chelation modality and the history of previous chelation therapy. </w:t>
      </w:r>
    </w:p>
    <w:p w:rsidR="0042051E" w:rsidRDefault="00754334" w:rsidP="00754334">
      <w:pPr>
        <w:pStyle w:val="ListParagraph"/>
        <w:widowControl/>
        <w:numPr>
          <w:ilvl w:val="0"/>
          <w:numId w:val="34"/>
        </w:numPr>
        <w:rPr>
          <w:rFonts w:ascii="Arial" w:eastAsiaTheme="minorHAnsi" w:hAnsi="Arial" w:cs="Arial"/>
          <w:color w:val="000000"/>
          <w:sz w:val="23"/>
          <w:szCs w:val="23"/>
          <w:lang w:eastAsia="en-US"/>
        </w:rPr>
      </w:pPr>
      <w:r w:rsidRPr="0042051E">
        <w:rPr>
          <w:rFonts w:ascii="Arial" w:eastAsiaTheme="minorHAnsi" w:hAnsi="Arial" w:cs="Arial"/>
          <w:color w:val="000000"/>
          <w:sz w:val="23"/>
          <w:szCs w:val="23"/>
          <w:lang w:eastAsia="en-US"/>
        </w:rPr>
        <w:t xml:space="preserve">Intensification of </w:t>
      </w:r>
      <w:proofErr w:type="spellStart"/>
      <w:r w:rsidRPr="0042051E">
        <w:rPr>
          <w:rFonts w:ascii="Arial" w:eastAsiaTheme="minorHAnsi" w:hAnsi="Arial" w:cs="Arial"/>
          <w:color w:val="000000"/>
          <w:sz w:val="23"/>
          <w:szCs w:val="23"/>
          <w:lang w:eastAsia="en-US"/>
        </w:rPr>
        <w:t>desferrioxamine</w:t>
      </w:r>
      <w:proofErr w:type="spellEnd"/>
      <w:r w:rsidRPr="0042051E">
        <w:rPr>
          <w:rFonts w:ascii="Arial" w:eastAsiaTheme="minorHAnsi" w:hAnsi="Arial" w:cs="Arial"/>
          <w:color w:val="000000"/>
          <w:sz w:val="23"/>
          <w:szCs w:val="23"/>
          <w:lang w:eastAsia="en-US"/>
        </w:rPr>
        <w:t xml:space="preserve"> dose and or frequency and /or switching from SC to IV </w:t>
      </w:r>
    </w:p>
    <w:p w:rsidR="0042051E" w:rsidRDefault="00754334" w:rsidP="00754334">
      <w:pPr>
        <w:pStyle w:val="ListParagraph"/>
        <w:widowControl/>
        <w:numPr>
          <w:ilvl w:val="0"/>
          <w:numId w:val="34"/>
        </w:numPr>
        <w:rPr>
          <w:rFonts w:ascii="Arial" w:eastAsiaTheme="minorHAnsi" w:hAnsi="Arial" w:cs="Arial"/>
          <w:color w:val="000000"/>
          <w:sz w:val="23"/>
          <w:szCs w:val="23"/>
          <w:lang w:eastAsia="en-US"/>
        </w:rPr>
      </w:pPr>
      <w:r w:rsidRPr="00754334">
        <w:rPr>
          <w:rFonts w:ascii="Arial" w:eastAsiaTheme="minorHAnsi" w:hAnsi="Arial" w:cs="Arial"/>
          <w:color w:val="000000"/>
          <w:sz w:val="23"/>
          <w:szCs w:val="23"/>
          <w:lang w:eastAsia="en-US"/>
        </w:rPr>
        <w:t xml:space="preserve">Increasing dose of </w:t>
      </w:r>
      <w:proofErr w:type="spellStart"/>
      <w:r w:rsidRPr="00754334">
        <w:rPr>
          <w:rFonts w:ascii="Arial" w:eastAsiaTheme="minorHAnsi" w:hAnsi="Arial" w:cs="Arial"/>
          <w:color w:val="000000"/>
          <w:sz w:val="23"/>
          <w:szCs w:val="23"/>
          <w:lang w:eastAsia="en-US"/>
        </w:rPr>
        <w:t>deferasirox</w:t>
      </w:r>
      <w:proofErr w:type="spellEnd"/>
      <w:r w:rsidRPr="00754334">
        <w:rPr>
          <w:rFonts w:ascii="Arial" w:eastAsiaTheme="minorHAnsi" w:hAnsi="Arial" w:cs="Arial"/>
          <w:color w:val="000000"/>
          <w:sz w:val="23"/>
          <w:szCs w:val="23"/>
          <w:lang w:eastAsia="en-US"/>
        </w:rPr>
        <w:t xml:space="preserve"> FCT (21-28mg/kg/day) </w:t>
      </w:r>
    </w:p>
    <w:p w:rsidR="0042051E" w:rsidRDefault="0042051E" w:rsidP="0042051E">
      <w:pPr>
        <w:pStyle w:val="ListParagraph"/>
        <w:widowControl/>
        <w:numPr>
          <w:ilvl w:val="0"/>
          <w:numId w:val="34"/>
        </w:numPr>
        <w:rPr>
          <w:rFonts w:ascii="Arial" w:eastAsiaTheme="minorHAnsi" w:hAnsi="Arial" w:cs="Arial"/>
          <w:color w:val="000000"/>
          <w:sz w:val="23"/>
          <w:szCs w:val="23"/>
          <w:lang w:eastAsia="en-US"/>
        </w:rPr>
      </w:pPr>
      <w:r w:rsidRPr="0042051E">
        <w:rPr>
          <w:rFonts w:ascii="Arial" w:eastAsiaTheme="minorHAnsi" w:hAnsi="Arial" w:cs="Arial"/>
          <w:color w:val="000000"/>
          <w:sz w:val="23"/>
          <w:szCs w:val="23"/>
          <w:lang w:eastAsia="en-US"/>
        </w:rPr>
        <w:t xml:space="preserve">switch to </w:t>
      </w:r>
      <w:proofErr w:type="spellStart"/>
      <w:r w:rsidRPr="0042051E">
        <w:rPr>
          <w:rFonts w:ascii="Arial" w:eastAsiaTheme="minorHAnsi" w:hAnsi="Arial" w:cs="Arial"/>
          <w:color w:val="000000"/>
          <w:sz w:val="23"/>
          <w:szCs w:val="23"/>
          <w:lang w:eastAsia="en-US"/>
        </w:rPr>
        <w:t>deferiprone</w:t>
      </w:r>
      <w:proofErr w:type="spellEnd"/>
      <w:r w:rsidRPr="0042051E">
        <w:rPr>
          <w:rFonts w:ascii="Arial" w:eastAsiaTheme="minorHAnsi" w:hAnsi="Arial" w:cs="Arial"/>
          <w:color w:val="000000"/>
          <w:sz w:val="23"/>
          <w:szCs w:val="23"/>
          <w:lang w:eastAsia="en-US"/>
        </w:rPr>
        <w:t xml:space="preserve"> </w:t>
      </w:r>
      <w:proofErr w:type="spellStart"/>
      <w:r w:rsidRPr="0042051E">
        <w:rPr>
          <w:rFonts w:ascii="Arial" w:eastAsiaTheme="minorHAnsi" w:hAnsi="Arial" w:cs="Arial"/>
          <w:color w:val="000000"/>
          <w:sz w:val="23"/>
          <w:szCs w:val="23"/>
          <w:lang w:eastAsia="en-US"/>
        </w:rPr>
        <w:t>monotherapy</w:t>
      </w:r>
      <w:proofErr w:type="spellEnd"/>
      <w:r w:rsidRPr="0042051E">
        <w:rPr>
          <w:rFonts w:ascii="Arial" w:eastAsiaTheme="minorHAnsi" w:hAnsi="Arial" w:cs="Arial"/>
          <w:color w:val="000000"/>
          <w:sz w:val="23"/>
          <w:szCs w:val="23"/>
          <w:lang w:eastAsia="en-US"/>
        </w:rPr>
        <w:t xml:space="preserve">, particularly if liver iron is well controlled </w:t>
      </w:r>
    </w:p>
    <w:p w:rsidR="0042051E" w:rsidRDefault="0042051E" w:rsidP="0042051E">
      <w:pPr>
        <w:widowControl/>
        <w:rPr>
          <w:rFonts w:ascii="Arial" w:eastAsiaTheme="minorHAnsi" w:hAnsi="Arial" w:cs="Arial"/>
          <w:color w:val="000000"/>
          <w:sz w:val="23"/>
          <w:szCs w:val="23"/>
          <w:lang w:eastAsia="en-US"/>
        </w:rPr>
      </w:pPr>
    </w:p>
    <w:p w:rsidR="0042051E" w:rsidRPr="0042051E" w:rsidRDefault="0042051E" w:rsidP="0042051E">
      <w:pPr>
        <w:widowControl/>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Other combination therapies will need to be discussed and agreed at specialty MDT and with pharmacy.</w:t>
      </w:r>
    </w:p>
    <w:p w:rsidR="00754334" w:rsidRPr="00754334" w:rsidRDefault="00754334" w:rsidP="00754334">
      <w:pPr>
        <w:widowControl/>
        <w:rPr>
          <w:rFonts w:ascii="Arial" w:eastAsiaTheme="minorHAnsi" w:hAnsi="Arial" w:cs="Arial"/>
          <w:color w:val="000000"/>
          <w:sz w:val="23"/>
          <w:szCs w:val="23"/>
          <w:lang w:eastAsia="en-US"/>
        </w:rPr>
      </w:pPr>
    </w:p>
    <w:p w:rsidR="0042051E" w:rsidRPr="0042051E" w:rsidRDefault="00754334" w:rsidP="00754334">
      <w:pPr>
        <w:widowControl/>
        <w:rPr>
          <w:rFonts w:ascii="Arial" w:eastAsiaTheme="minorHAnsi" w:hAnsi="Arial" w:cs="Arial"/>
          <w:color w:val="000000"/>
          <w:sz w:val="22"/>
          <w:szCs w:val="22"/>
          <w:u w:val="single"/>
          <w:lang w:eastAsia="en-US"/>
        </w:rPr>
      </w:pPr>
      <w:r w:rsidRPr="00754334">
        <w:rPr>
          <w:rFonts w:ascii="Arial" w:eastAsiaTheme="minorHAnsi" w:hAnsi="Arial" w:cs="Arial"/>
          <w:b/>
          <w:bCs/>
          <w:color w:val="000000"/>
          <w:sz w:val="22"/>
          <w:szCs w:val="22"/>
          <w:u w:val="single"/>
          <w:lang w:eastAsia="en-US"/>
        </w:rPr>
        <w:t>T2* values &lt;8ms and normal heart function</w:t>
      </w:r>
      <w:r w:rsidRPr="00754334">
        <w:rPr>
          <w:rFonts w:ascii="Arial" w:eastAsiaTheme="minorHAnsi" w:hAnsi="Arial" w:cs="Arial"/>
          <w:color w:val="000000"/>
          <w:sz w:val="22"/>
          <w:szCs w:val="22"/>
          <w:u w:val="single"/>
          <w:lang w:eastAsia="en-US"/>
        </w:rPr>
        <w:t xml:space="preserve">, </w:t>
      </w:r>
    </w:p>
    <w:p w:rsidR="00754334" w:rsidRPr="0042051E" w:rsidRDefault="00754334" w:rsidP="0042051E">
      <w:pPr>
        <w:pStyle w:val="ListParagraph"/>
        <w:widowControl/>
        <w:numPr>
          <w:ilvl w:val="0"/>
          <w:numId w:val="35"/>
        </w:numPr>
        <w:rPr>
          <w:rFonts w:ascii="Arial" w:eastAsiaTheme="minorHAnsi" w:hAnsi="Arial" w:cs="Arial"/>
          <w:color w:val="000000"/>
          <w:sz w:val="22"/>
          <w:szCs w:val="22"/>
          <w:lang w:eastAsia="en-US"/>
        </w:rPr>
      </w:pPr>
      <w:proofErr w:type="spellStart"/>
      <w:r w:rsidRPr="0042051E">
        <w:rPr>
          <w:rFonts w:ascii="Arial" w:eastAsiaTheme="minorHAnsi" w:hAnsi="Arial" w:cs="Arial"/>
          <w:color w:val="000000"/>
          <w:sz w:val="22"/>
          <w:szCs w:val="22"/>
          <w:lang w:eastAsia="en-US"/>
        </w:rPr>
        <w:t>desferrioxamine</w:t>
      </w:r>
      <w:proofErr w:type="spellEnd"/>
      <w:r w:rsidRPr="0042051E">
        <w:rPr>
          <w:rFonts w:ascii="Arial" w:eastAsiaTheme="minorHAnsi" w:hAnsi="Arial" w:cs="Arial"/>
          <w:color w:val="000000"/>
          <w:sz w:val="22"/>
          <w:szCs w:val="22"/>
          <w:lang w:eastAsia="en-US"/>
        </w:rPr>
        <w:t xml:space="preserve"> and </w:t>
      </w:r>
      <w:proofErr w:type="spellStart"/>
      <w:r w:rsidRPr="0042051E">
        <w:rPr>
          <w:rFonts w:ascii="Arial" w:eastAsiaTheme="minorHAnsi" w:hAnsi="Arial" w:cs="Arial"/>
          <w:color w:val="000000"/>
          <w:sz w:val="22"/>
          <w:szCs w:val="22"/>
          <w:lang w:eastAsia="en-US"/>
        </w:rPr>
        <w:t>deferiprone</w:t>
      </w:r>
      <w:proofErr w:type="spellEnd"/>
      <w:r w:rsidRPr="0042051E">
        <w:rPr>
          <w:rFonts w:ascii="Arial" w:eastAsiaTheme="minorHAnsi" w:hAnsi="Arial" w:cs="Arial"/>
          <w:color w:val="000000"/>
          <w:sz w:val="22"/>
          <w:szCs w:val="22"/>
          <w:lang w:eastAsia="en-US"/>
        </w:rPr>
        <w:t xml:space="preserve"> (exact regimen requires careful consideration) </w:t>
      </w:r>
    </w:p>
    <w:p w:rsidR="00754334" w:rsidRPr="0042051E" w:rsidRDefault="00754334" w:rsidP="00754334">
      <w:pPr>
        <w:widowControl/>
        <w:rPr>
          <w:rFonts w:ascii="Arial" w:eastAsiaTheme="minorHAnsi" w:hAnsi="Arial" w:cs="Arial"/>
          <w:color w:val="000000"/>
          <w:sz w:val="22"/>
          <w:szCs w:val="22"/>
          <w:lang w:eastAsia="en-US"/>
        </w:rPr>
      </w:pPr>
    </w:p>
    <w:p w:rsidR="0042051E" w:rsidRDefault="0042051E" w:rsidP="0042051E">
      <w:pPr>
        <w:widowControl/>
        <w:rPr>
          <w:rFonts w:ascii="Arial" w:eastAsiaTheme="minorHAnsi" w:hAnsi="Arial" w:cs="Arial"/>
          <w:color w:val="000000"/>
          <w:sz w:val="22"/>
          <w:szCs w:val="22"/>
          <w:lang w:eastAsia="en-US"/>
        </w:rPr>
      </w:pPr>
      <w:r w:rsidRPr="0042051E">
        <w:rPr>
          <w:rFonts w:ascii="Arial" w:eastAsiaTheme="minorHAnsi" w:hAnsi="Arial" w:cs="Arial"/>
          <w:color w:val="000000"/>
          <w:sz w:val="22"/>
          <w:szCs w:val="22"/>
          <w:lang w:eastAsia="en-US"/>
        </w:rPr>
        <w:t>Other combination therapies will need to be discussed and agreed at specialty MDT and with pharmacy.</w:t>
      </w:r>
    </w:p>
    <w:p w:rsidR="0042051E" w:rsidRDefault="0042051E" w:rsidP="0042051E">
      <w:pPr>
        <w:widowControl/>
        <w:rPr>
          <w:rFonts w:ascii="Arial" w:eastAsiaTheme="minorHAnsi" w:hAnsi="Arial" w:cs="Arial"/>
          <w:color w:val="000000"/>
          <w:sz w:val="22"/>
          <w:szCs w:val="22"/>
          <w:lang w:eastAsia="en-US"/>
        </w:rPr>
      </w:pPr>
    </w:p>
    <w:p w:rsidR="0042051E" w:rsidRPr="0042051E" w:rsidRDefault="0042051E" w:rsidP="0042051E">
      <w:pPr>
        <w:widowControl/>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These patients must be discussed and referred to Dr Lisa Anderson for review and where appropriate at the regional specialty MDT</w:t>
      </w:r>
    </w:p>
    <w:p w:rsidR="0042051E" w:rsidRPr="00754334" w:rsidRDefault="0042051E" w:rsidP="00754334">
      <w:pPr>
        <w:widowControl/>
        <w:rPr>
          <w:rFonts w:ascii="Arial" w:eastAsiaTheme="minorHAnsi" w:hAnsi="Arial" w:cs="Arial"/>
          <w:color w:val="000000"/>
          <w:sz w:val="22"/>
          <w:szCs w:val="22"/>
          <w:lang w:eastAsia="en-US"/>
        </w:rPr>
      </w:pPr>
    </w:p>
    <w:p w:rsidR="0042051E" w:rsidRPr="0042051E" w:rsidRDefault="00754334" w:rsidP="00754334">
      <w:pPr>
        <w:widowControl/>
        <w:rPr>
          <w:rFonts w:ascii="Arial" w:eastAsiaTheme="minorHAnsi" w:hAnsi="Arial" w:cs="Arial"/>
          <w:b/>
          <w:bCs/>
          <w:color w:val="000000"/>
          <w:sz w:val="22"/>
          <w:szCs w:val="22"/>
          <w:u w:val="single"/>
          <w:lang w:eastAsia="en-US"/>
        </w:rPr>
      </w:pPr>
      <w:r w:rsidRPr="00754334">
        <w:rPr>
          <w:rFonts w:ascii="Arial" w:eastAsiaTheme="minorHAnsi" w:hAnsi="Arial" w:cs="Arial"/>
          <w:b/>
          <w:bCs/>
          <w:color w:val="000000"/>
          <w:sz w:val="22"/>
          <w:szCs w:val="22"/>
          <w:u w:val="single"/>
          <w:lang w:eastAsia="en-US"/>
        </w:rPr>
        <w:t xml:space="preserve">Ventricular dysfunction </w:t>
      </w:r>
    </w:p>
    <w:p w:rsidR="00754334" w:rsidRPr="0042051E" w:rsidRDefault="00754334" w:rsidP="00754334">
      <w:pPr>
        <w:widowControl/>
        <w:rPr>
          <w:rFonts w:ascii="Arial" w:eastAsiaTheme="minorHAnsi" w:hAnsi="Arial" w:cs="Arial"/>
          <w:color w:val="000000"/>
          <w:sz w:val="22"/>
          <w:szCs w:val="22"/>
          <w:lang w:eastAsia="en-US"/>
        </w:rPr>
      </w:pPr>
      <w:proofErr w:type="gramStart"/>
      <w:r w:rsidRPr="00754334">
        <w:rPr>
          <w:rFonts w:ascii="Arial" w:eastAsiaTheme="minorHAnsi" w:hAnsi="Arial" w:cs="Arial"/>
          <w:color w:val="000000"/>
          <w:sz w:val="22"/>
          <w:szCs w:val="22"/>
          <w:lang w:eastAsia="en-US"/>
        </w:rPr>
        <w:t>myoc</w:t>
      </w:r>
      <w:r w:rsidR="0042051E" w:rsidRPr="0042051E">
        <w:rPr>
          <w:rFonts w:ascii="Arial" w:eastAsiaTheme="minorHAnsi" w:hAnsi="Arial" w:cs="Arial"/>
          <w:color w:val="000000"/>
          <w:sz w:val="22"/>
          <w:szCs w:val="22"/>
          <w:lang w:eastAsia="en-US"/>
        </w:rPr>
        <w:t>ardial</w:t>
      </w:r>
      <w:proofErr w:type="gramEnd"/>
      <w:r w:rsidR="0042051E" w:rsidRPr="0042051E">
        <w:rPr>
          <w:rFonts w:ascii="Arial" w:eastAsiaTheme="minorHAnsi" w:hAnsi="Arial" w:cs="Arial"/>
          <w:color w:val="000000"/>
          <w:sz w:val="22"/>
          <w:szCs w:val="22"/>
          <w:lang w:eastAsia="en-US"/>
        </w:rPr>
        <w:t xml:space="preserve"> iron loading (T2*&lt;20ms) with reduced  LVEF</w:t>
      </w:r>
    </w:p>
    <w:p w:rsidR="0042051E" w:rsidRPr="0042051E" w:rsidRDefault="0042051E" w:rsidP="00754334">
      <w:pPr>
        <w:widowControl/>
        <w:rPr>
          <w:rFonts w:ascii="Arial" w:eastAsiaTheme="minorHAnsi" w:hAnsi="Arial" w:cs="Arial"/>
          <w:color w:val="000000"/>
          <w:sz w:val="22"/>
          <w:szCs w:val="22"/>
          <w:lang w:eastAsia="en-US"/>
        </w:rPr>
      </w:pPr>
    </w:p>
    <w:p w:rsidR="0042051E" w:rsidRPr="0042051E" w:rsidRDefault="00754334" w:rsidP="00754334">
      <w:pPr>
        <w:pStyle w:val="ListParagraph"/>
        <w:widowControl/>
        <w:numPr>
          <w:ilvl w:val="0"/>
          <w:numId w:val="35"/>
        </w:numPr>
        <w:rPr>
          <w:rFonts w:ascii="Arial" w:eastAsiaTheme="minorHAnsi" w:hAnsi="Arial" w:cs="Arial"/>
          <w:color w:val="000000"/>
          <w:sz w:val="22"/>
          <w:szCs w:val="22"/>
          <w:lang w:eastAsia="en-US"/>
        </w:rPr>
      </w:pPr>
      <w:r w:rsidRPr="0042051E">
        <w:rPr>
          <w:rFonts w:ascii="Arial" w:eastAsiaTheme="minorHAnsi" w:hAnsi="Arial" w:cs="Arial"/>
          <w:color w:val="000000"/>
          <w:sz w:val="22"/>
          <w:szCs w:val="22"/>
          <w:lang w:eastAsia="en-US"/>
        </w:rPr>
        <w:t xml:space="preserve">Consider 24h </w:t>
      </w:r>
      <w:proofErr w:type="spellStart"/>
      <w:r w:rsidRPr="0042051E">
        <w:rPr>
          <w:rFonts w:ascii="Arial" w:eastAsiaTheme="minorHAnsi" w:hAnsi="Arial" w:cs="Arial"/>
          <w:color w:val="000000"/>
          <w:sz w:val="22"/>
          <w:szCs w:val="22"/>
          <w:lang w:eastAsia="en-US"/>
        </w:rPr>
        <w:t>desferrioxamine</w:t>
      </w:r>
      <w:proofErr w:type="spellEnd"/>
      <w:r w:rsidRPr="0042051E">
        <w:rPr>
          <w:rFonts w:ascii="Arial" w:eastAsiaTheme="minorHAnsi" w:hAnsi="Arial" w:cs="Arial"/>
          <w:color w:val="000000"/>
          <w:sz w:val="22"/>
          <w:szCs w:val="22"/>
          <w:lang w:eastAsia="en-US"/>
        </w:rPr>
        <w:t xml:space="preserve"> continuous infusion preferably intravenously </w:t>
      </w:r>
    </w:p>
    <w:p w:rsidR="0042051E" w:rsidRPr="0042051E" w:rsidRDefault="00754334" w:rsidP="00754334">
      <w:pPr>
        <w:pStyle w:val="ListParagraph"/>
        <w:widowControl/>
        <w:numPr>
          <w:ilvl w:val="0"/>
          <w:numId w:val="35"/>
        </w:numPr>
        <w:rPr>
          <w:rFonts w:ascii="Arial" w:eastAsiaTheme="minorHAnsi" w:hAnsi="Arial" w:cs="Arial"/>
          <w:color w:val="000000"/>
          <w:sz w:val="22"/>
          <w:szCs w:val="22"/>
          <w:lang w:eastAsia="en-US"/>
        </w:rPr>
      </w:pPr>
      <w:r w:rsidRPr="0042051E">
        <w:rPr>
          <w:rFonts w:ascii="Arial" w:eastAsiaTheme="minorHAnsi" w:hAnsi="Arial" w:cs="Arial"/>
          <w:color w:val="000000"/>
          <w:sz w:val="22"/>
          <w:szCs w:val="22"/>
          <w:lang w:eastAsia="en-US"/>
        </w:rPr>
        <w:t xml:space="preserve">Intensive combination regime of </w:t>
      </w:r>
      <w:proofErr w:type="spellStart"/>
      <w:r w:rsidRPr="0042051E">
        <w:rPr>
          <w:rFonts w:ascii="Arial" w:eastAsiaTheme="minorHAnsi" w:hAnsi="Arial" w:cs="Arial"/>
          <w:color w:val="000000"/>
          <w:sz w:val="22"/>
          <w:szCs w:val="22"/>
          <w:lang w:eastAsia="en-US"/>
        </w:rPr>
        <w:t>desferrioxamine</w:t>
      </w:r>
      <w:proofErr w:type="spellEnd"/>
      <w:r w:rsidRPr="0042051E">
        <w:rPr>
          <w:rFonts w:ascii="Arial" w:eastAsiaTheme="minorHAnsi" w:hAnsi="Arial" w:cs="Arial"/>
          <w:color w:val="000000"/>
          <w:sz w:val="22"/>
          <w:szCs w:val="22"/>
          <w:lang w:eastAsia="en-US"/>
        </w:rPr>
        <w:t xml:space="preserve"> with oral </w:t>
      </w:r>
      <w:proofErr w:type="spellStart"/>
      <w:r w:rsidRPr="0042051E">
        <w:rPr>
          <w:rFonts w:ascii="Arial" w:eastAsiaTheme="minorHAnsi" w:hAnsi="Arial" w:cs="Arial"/>
          <w:color w:val="000000"/>
          <w:sz w:val="22"/>
          <w:szCs w:val="22"/>
          <w:lang w:eastAsia="en-US"/>
        </w:rPr>
        <w:t>deferiprone</w:t>
      </w:r>
      <w:proofErr w:type="spellEnd"/>
      <w:r w:rsidRPr="0042051E">
        <w:rPr>
          <w:rFonts w:ascii="Arial" w:eastAsiaTheme="minorHAnsi" w:hAnsi="Arial" w:cs="Arial"/>
          <w:color w:val="000000"/>
          <w:sz w:val="22"/>
          <w:szCs w:val="22"/>
          <w:lang w:eastAsia="en-US"/>
        </w:rPr>
        <w:t xml:space="preserve"> </w:t>
      </w:r>
    </w:p>
    <w:p w:rsidR="0042051E" w:rsidRPr="00754334" w:rsidRDefault="0042051E" w:rsidP="00754334">
      <w:pPr>
        <w:widowControl/>
        <w:rPr>
          <w:rFonts w:ascii="Arial" w:eastAsiaTheme="minorHAnsi" w:hAnsi="Arial" w:cs="Arial"/>
          <w:color w:val="000000"/>
          <w:sz w:val="22"/>
          <w:szCs w:val="22"/>
          <w:lang w:eastAsia="en-US"/>
        </w:rPr>
      </w:pPr>
    </w:p>
    <w:p w:rsidR="0042051E" w:rsidRDefault="0042051E" w:rsidP="0042051E">
      <w:pPr>
        <w:widowControl/>
        <w:rPr>
          <w:rFonts w:ascii="Arial" w:eastAsiaTheme="minorHAnsi" w:hAnsi="Arial" w:cs="Arial"/>
          <w:color w:val="000000"/>
          <w:sz w:val="22"/>
          <w:szCs w:val="22"/>
          <w:lang w:eastAsia="en-US"/>
        </w:rPr>
      </w:pPr>
      <w:r w:rsidRPr="0042051E">
        <w:rPr>
          <w:rFonts w:ascii="Arial" w:eastAsiaTheme="minorHAnsi" w:hAnsi="Arial" w:cs="Arial"/>
          <w:color w:val="000000"/>
          <w:sz w:val="22"/>
          <w:szCs w:val="22"/>
          <w:lang w:eastAsia="en-US"/>
        </w:rPr>
        <w:t>Other combination therapies will need to be discussed and agreed at specialty MDT and with pharmacy</w:t>
      </w:r>
    </w:p>
    <w:p w:rsidR="0042051E" w:rsidRDefault="0042051E" w:rsidP="0042051E">
      <w:pPr>
        <w:widowControl/>
        <w:rPr>
          <w:rFonts w:ascii="Arial" w:eastAsiaTheme="minorHAnsi" w:hAnsi="Arial" w:cs="Arial"/>
          <w:color w:val="000000"/>
          <w:sz w:val="22"/>
          <w:szCs w:val="22"/>
          <w:lang w:eastAsia="en-US"/>
        </w:rPr>
      </w:pPr>
    </w:p>
    <w:p w:rsidR="0042051E" w:rsidRPr="0042051E" w:rsidRDefault="0042051E" w:rsidP="0042051E">
      <w:pPr>
        <w:widowControl/>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These patients must be discussed and referred to Dr Lisa Anderson for review and where appropriate at the regional specialty MDT</w:t>
      </w:r>
    </w:p>
    <w:p w:rsidR="0042051E" w:rsidRPr="0042051E" w:rsidRDefault="00754334" w:rsidP="0042051E">
      <w:pPr>
        <w:widowControl/>
        <w:rPr>
          <w:rFonts w:ascii="Arial" w:eastAsiaTheme="minorHAnsi" w:hAnsi="Arial" w:cs="Arial"/>
          <w:b/>
          <w:bCs/>
          <w:color w:val="000000"/>
          <w:sz w:val="22"/>
          <w:szCs w:val="22"/>
          <w:u w:val="single"/>
          <w:lang w:eastAsia="en-US"/>
        </w:rPr>
      </w:pPr>
      <w:r w:rsidRPr="00754334">
        <w:rPr>
          <w:rFonts w:ascii="Arial" w:eastAsiaTheme="minorHAnsi" w:hAnsi="Arial" w:cs="Arial"/>
          <w:b/>
          <w:bCs/>
          <w:color w:val="000000"/>
          <w:sz w:val="22"/>
          <w:szCs w:val="22"/>
          <w:u w:val="single"/>
          <w:lang w:eastAsia="en-US"/>
        </w:rPr>
        <w:lastRenderedPageBreak/>
        <w:t>Patien</w:t>
      </w:r>
      <w:r w:rsidR="0042051E" w:rsidRPr="0042051E">
        <w:rPr>
          <w:rFonts w:ascii="Arial" w:eastAsiaTheme="minorHAnsi" w:hAnsi="Arial" w:cs="Arial"/>
          <w:b/>
          <w:bCs/>
          <w:color w:val="000000"/>
          <w:sz w:val="22"/>
          <w:szCs w:val="22"/>
          <w:u w:val="single"/>
          <w:lang w:eastAsia="en-US"/>
        </w:rPr>
        <w:t>ts with clinical heart failure:</w:t>
      </w:r>
    </w:p>
    <w:p w:rsidR="0042051E" w:rsidRPr="0042051E" w:rsidRDefault="00754334" w:rsidP="00754334">
      <w:pPr>
        <w:pStyle w:val="ListParagraph"/>
        <w:widowControl/>
        <w:numPr>
          <w:ilvl w:val="0"/>
          <w:numId w:val="36"/>
        </w:numPr>
        <w:rPr>
          <w:rFonts w:ascii="Arial" w:eastAsiaTheme="minorHAnsi" w:hAnsi="Arial" w:cs="Arial"/>
          <w:color w:val="000000"/>
          <w:sz w:val="22"/>
          <w:szCs w:val="22"/>
          <w:lang w:eastAsia="en-US"/>
        </w:rPr>
      </w:pPr>
      <w:r w:rsidRPr="0042051E">
        <w:rPr>
          <w:rFonts w:ascii="Arial" w:eastAsiaTheme="minorHAnsi" w:hAnsi="Arial" w:cs="Arial"/>
          <w:color w:val="000000"/>
          <w:sz w:val="22"/>
          <w:szCs w:val="22"/>
          <w:lang w:eastAsia="en-US"/>
        </w:rPr>
        <w:t xml:space="preserve">Admit for intensive 24h IV </w:t>
      </w:r>
      <w:proofErr w:type="spellStart"/>
      <w:r w:rsidRPr="0042051E">
        <w:rPr>
          <w:rFonts w:ascii="Arial" w:eastAsiaTheme="minorHAnsi" w:hAnsi="Arial" w:cs="Arial"/>
          <w:color w:val="000000"/>
          <w:sz w:val="22"/>
          <w:szCs w:val="22"/>
          <w:lang w:eastAsia="en-US"/>
        </w:rPr>
        <w:t>desferrioxami</w:t>
      </w:r>
      <w:r w:rsidR="0042051E" w:rsidRPr="0042051E">
        <w:rPr>
          <w:rFonts w:ascii="Arial" w:eastAsiaTheme="minorHAnsi" w:hAnsi="Arial" w:cs="Arial"/>
          <w:color w:val="000000"/>
          <w:sz w:val="22"/>
          <w:szCs w:val="22"/>
          <w:lang w:eastAsia="en-US"/>
        </w:rPr>
        <w:t>ne</w:t>
      </w:r>
      <w:proofErr w:type="spellEnd"/>
      <w:r w:rsidR="0042051E" w:rsidRPr="0042051E">
        <w:rPr>
          <w:rFonts w:ascii="Arial" w:eastAsiaTheme="minorHAnsi" w:hAnsi="Arial" w:cs="Arial"/>
          <w:color w:val="000000"/>
          <w:sz w:val="22"/>
          <w:szCs w:val="22"/>
          <w:lang w:eastAsia="en-US"/>
        </w:rPr>
        <w:t xml:space="preserve"> with or without </w:t>
      </w:r>
      <w:proofErr w:type="spellStart"/>
      <w:r w:rsidR="0042051E" w:rsidRPr="0042051E">
        <w:rPr>
          <w:rFonts w:ascii="Arial" w:eastAsiaTheme="minorHAnsi" w:hAnsi="Arial" w:cs="Arial"/>
          <w:color w:val="000000"/>
          <w:sz w:val="22"/>
          <w:szCs w:val="22"/>
          <w:lang w:eastAsia="en-US"/>
        </w:rPr>
        <w:t>deferiprone</w:t>
      </w:r>
      <w:proofErr w:type="spellEnd"/>
      <w:r w:rsidR="0042051E" w:rsidRPr="0042051E">
        <w:rPr>
          <w:rFonts w:ascii="Arial" w:eastAsiaTheme="minorHAnsi" w:hAnsi="Arial" w:cs="Arial"/>
          <w:color w:val="000000"/>
          <w:sz w:val="22"/>
          <w:szCs w:val="22"/>
          <w:lang w:eastAsia="en-US"/>
        </w:rPr>
        <w:t xml:space="preserve"> and cardiology review </w:t>
      </w:r>
    </w:p>
    <w:p w:rsidR="00802AE5" w:rsidRPr="0042051E" w:rsidRDefault="00754334" w:rsidP="00802AE5">
      <w:pPr>
        <w:pStyle w:val="ListParagraph"/>
        <w:widowControl/>
        <w:numPr>
          <w:ilvl w:val="0"/>
          <w:numId w:val="36"/>
        </w:numPr>
        <w:rPr>
          <w:rFonts w:ascii="Arial" w:eastAsiaTheme="minorHAnsi" w:hAnsi="Arial" w:cs="Arial"/>
          <w:bCs/>
          <w:color w:val="000000"/>
          <w:sz w:val="22"/>
          <w:szCs w:val="22"/>
          <w:lang w:eastAsia="en-US"/>
        </w:rPr>
      </w:pPr>
      <w:r w:rsidRPr="0042051E">
        <w:rPr>
          <w:rFonts w:ascii="Arial" w:eastAsiaTheme="minorHAnsi" w:hAnsi="Arial" w:cs="Arial"/>
          <w:color w:val="000000"/>
          <w:sz w:val="22"/>
          <w:szCs w:val="22"/>
          <w:lang w:eastAsia="en-US"/>
        </w:rPr>
        <w:t xml:space="preserve">On discharge from hospital continue on </w:t>
      </w:r>
      <w:proofErr w:type="spellStart"/>
      <w:r w:rsidRPr="0042051E">
        <w:rPr>
          <w:rFonts w:ascii="Arial" w:eastAsiaTheme="minorHAnsi" w:hAnsi="Arial" w:cs="Arial"/>
          <w:color w:val="000000"/>
          <w:sz w:val="22"/>
          <w:szCs w:val="22"/>
          <w:lang w:eastAsia="en-US"/>
        </w:rPr>
        <w:t>monotherapy</w:t>
      </w:r>
      <w:proofErr w:type="spellEnd"/>
      <w:r w:rsidRPr="0042051E">
        <w:rPr>
          <w:rFonts w:ascii="Arial" w:eastAsiaTheme="minorHAnsi" w:hAnsi="Arial" w:cs="Arial"/>
          <w:color w:val="000000"/>
          <w:sz w:val="22"/>
          <w:szCs w:val="22"/>
          <w:lang w:eastAsia="en-US"/>
        </w:rPr>
        <w:t xml:space="preserve"> with</w:t>
      </w:r>
      <w:r w:rsidR="0042051E" w:rsidRPr="0042051E">
        <w:rPr>
          <w:rFonts w:ascii="Arial" w:eastAsiaTheme="minorHAnsi" w:hAnsi="Arial" w:cs="Arial"/>
          <w:color w:val="000000"/>
          <w:sz w:val="22"/>
          <w:szCs w:val="22"/>
          <w:lang w:eastAsia="en-US"/>
        </w:rPr>
        <w:t xml:space="preserve"> continuous intravenous</w:t>
      </w:r>
      <w:r w:rsidRPr="0042051E">
        <w:rPr>
          <w:rFonts w:ascii="Arial" w:eastAsiaTheme="minorHAnsi" w:hAnsi="Arial" w:cs="Arial"/>
          <w:color w:val="000000"/>
          <w:sz w:val="22"/>
          <w:szCs w:val="22"/>
          <w:lang w:eastAsia="en-US"/>
        </w:rPr>
        <w:t xml:space="preserve"> </w:t>
      </w:r>
      <w:proofErr w:type="spellStart"/>
      <w:r w:rsidRPr="0042051E">
        <w:rPr>
          <w:rFonts w:ascii="Arial" w:eastAsiaTheme="minorHAnsi" w:hAnsi="Arial" w:cs="Arial"/>
          <w:color w:val="000000"/>
          <w:sz w:val="22"/>
          <w:szCs w:val="22"/>
          <w:lang w:eastAsia="en-US"/>
        </w:rPr>
        <w:t>desferrioxamine</w:t>
      </w:r>
      <w:proofErr w:type="spellEnd"/>
      <w:r w:rsidRPr="0042051E">
        <w:rPr>
          <w:rFonts w:ascii="Arial" w:eastAsiaTheme="minorHAnsi" w:hAnsi="Arial" w:cs="Arial"/>
          <w:color w:val="000000"/>
          <w:sz w:val="22"/>
          <w:szCs w:val="22"/>
          <w:lang w:eastAsia="en-US"/>
        </w:rPr>
        <w:t xml:space="preserve"> or combination therapy with </w:t>
      </w:r>
      <w:proofErr w:type="spellStart"/>
      <w:r w:rsidRPr="0042051E">
        <w:rPr>
          <w:rFonts w:ascii="Arial" w:eastAsiaTheme="minorHAnsi" w:hAnsi="Arial" w:cs="Arial"/>
          <w:color w:val="000000"/>
          <w:sz w:val="22"/>
          <w:szCs w:val="22"/>
          <w:lang w:eastAsia="en-US"/>
        </w:rPr>
        <w:t>desferrioxamine</w:t>
      </w:r>
      <w:proofErr w:type="spellEnd"/>
      <w:r w:rsidRPr="0042051E">
        <w:rPr>
          <w:rFonts w:ascii="Arial" w:eastAsiaTheme="minorHAnsi" w:hAnsi="Arial" w:cs="Arial"/>
          <w:color w:val="000000"/>
          <w:sz w:val="22"/>
          <w:szCs w:val="22"/>
          <w:lang w:eastAsia="en-US"/>
        </w:rPr>
        <w:t xml:space="preserve"> and </w:t>
      </w:r>
      <w:proofErr w:type="spellStart"/>
      <w:r w:rsidRPr="0042051E">
        <w:rPr>
          <w:rFonts w:ascii="Arial" w:eastAsiaTheme="minorHAnsi" w:hAnsi="Arial" w:cs="Arial"/>
          <w:color w:val="000000"/>
          <w:sz w:val="22"/>
          <w:szCs w:val="22"/>
          <w:lang w:eastAsia="en-US"/>
        </w:rPr>
        <w:t>deferiprone</w:t>
      </w:r>
      <w:proofErr w:type="spellEnd"/>
      <w:r w:rsidRPr="0042051E">
        <w:rPr>
          <w:rFonts w:ascii="Arial" w:eastAsiaTheme="minorHAnsi" w:hAnsi="Arial" w:cs="Arial"/>
          <w:color w:val="000000"/>
          <w:sz w:val="22"/>
          <w:szCs w:val="22"/>
          <w:lang w:eastAsia="en-US"/>
        </w:rPr>
        <w:t xml:space="preserve"> orally </w:t>
      </w:r>
    </w:p>
    <w:p w:rsidR="0042051E" w:rsidRPr="0042051E" w:rsidRDefault="0042051E" w:rsidP="00802AE5">
      <w:pPr>
        <w:pStyle w:val="ListParagraph"/>
        <w:widowControl/>
        <w:numPr>
          <w:ilvl w:val="0"/>
          <w:numId w:val="36"/>
        </w:numPr>
        <w:rPr>
          <w:rFonts w:ascii="Arial" w:eastAsiaTheme="minorHAnsi" w:hAnsi="Arial" w:cs="Arial"/>
          <w:bCs/>
          <w:color w:val="000000"/>
          <w:sz w:val="22"/>
          <w:szCs w:val="22"/>
          <w:lang w:eastAsia="en-US"/>
        </w:rPr>
      </w:pPr>
      <w:r w:rsidRPr="0042051E">
        <w:rPr>
          <w:rFonts w:ascii="Arial" w:eastAsiaTheme="minorHAnsi" w:hAnsi="Arial" w:cs="Arial"/>
          <w:color w:val="000000"/>
          <w:sz w:val="22"/>
          <w:szCs w:val="22"/>
          <w:lang w:eastAsia="en-US"/>
        </w:rPr>
        <w:t xml:space="preserve">Follow up also with Dr Lisa Anderson </w:t>
      </w:r>
    </w:p>
    <w:p w:rsidR="00802AE5" w:rsidRPr="003B6573" w:rsidRDefault="00802AE5" w:rsidP="00802AE5">
      <w:pPr>
        <w:rPr>
          <w:rFonts w:ascii="Arial" w:eastAsiaTheme="minorHAnsi" w:hAnsi="Arial" w:cs="Arial"/>
          <w:b/>
          <w:bCs/>
          <w:i/>
          <w:color w:val="000000"/>
          <w:sz w:val="22"/>
          <w:szCs w:val="22"/>
          <w:u w:val="single"/>
          <w:lang w:eastAsia="en-US"/>
        </w:rPr>
      </w:pPr>
    </w:p>
    <w:p w:rsidR="002B6F68" w:rsidRDefault="002B6F68">
      <w:pPr>
        <w:widowControl/>
        <w:autoSpaceDE/>
        <w:autoSpaceDN/>
        <w:adjustRightInd/>
        <w:spacing w:after="200" w:line="276" w:lineRule="auto"/>
        <w:rPr>
          <w:rFonts w:ascii="Arial" w:eastAsiaTheme="minorHAnsi" w:hAnsi="Arial" w:cs="Arial"/>
          <w:b/>
          <w:bCs/>
          <w:i/>
          <w:color w:val="000000"/>
          <w:sz w:val="22"/>
          <w:szCs w:val="22"/>
          <w:u w:val="single"/>
          <w:lang w:eastAsia="en-US"/>
        </w:rPr>
      </w:pPr>
    </w:p>
    <w:p w:rsidR="002B6F68" w:rsidRPr="003B6573" w:rsidRDefault="002B6F68" w:rsidP="002B6F68">
      <w:pPr>
        <w:rPr>
          <w:rFonts w:ascii="Arial" w:hAnsi="Arial" w:cs="Arial"/>
          <w:b/>
          <w:color w:val="003366"/>
          <w:sz w:val="22"/>
          <w:szCs w:val="22"/>
        </w:rPr>
      </w:pPr>
      <w:r w:rsidRPr="003B6573">
        <w:rPr>
          <w:rFonts w:ascii="Arial" w:hAnsi="Arial" w:cs="Arial"/>
          <w:b/>
          <w:sz w:val="22"/>
          <w:szCs w:val="22"/>
          <w:u w:val="single"/>
        </w:rPr>
        <w:t xml:space="preserve">Ophthalmological Review when on Iron Chelation </w:t>
      </w:r>
    </w:p>
    <w:p w:rsidR="002B6F68" w:rsidRPr="003B6573" w:rsidRDefault="002B6F68" w:rsidP="002B6F68">
      <w:pPr>
        <w:ind w:right="120"/>
        <w:rPr>
          <w:rFonts w:ascii="Arial" w:hAnsi="Arial" w:cs="Arial"/>
          <w:b/>
          <w:bCs/>
          <w:color w:val="1F497D"/>
          <w:sz w:val="22"/>
          <w:szCs w:val="22"/>
        </w:rPr>
      </w:pPr>
    </w:p>
    <w:p w:rsidR="002B6F68" w:rsidRPr="006C3151" w:rsidRDefault="002B6F68" w:rsidP="002B6F68">
      <w:pPr>
        <w:ind w:right="120"/>
        <w:rPr>
          <w:rFonts w:ascii="Arial" w:hAnsi="Arial" w:cs="Arial"/>
          <w:bCs/>
          <w:sz w:val="22"/>
          <w:szCs w:val="22"/>
          <w:u w:val="single"/>
        </w:rPr>
      </w:pPr>
      <w:proofErr w:type="spellStart"/>
      <w:r w:rsidRPr="006C3151">
        <w:rPr>
          <w:rFonts w:ascii="Arial" w:hAnsi="Arial" w:cs="Arial"/>
          <w:bCs/>
          <w:sz w:val="22"/>
          <w:szCs w:val="22"/>
          <w:u w:val="single"/>
        </w:rPr>
        <w:t>Desferrioxamine</w:t>
      </w:r>
      <w:proofErr w:type="spellEnd"/>
    </w:p>
    <w:p w:rsidR="002B6F68" w:rsidRPr="003B6573" w:rsidRDefault="002B6F68" w:rsidP="002B6F68">
      <w:pPr>
        <w:ind w:right="120"/>
        <w:rPr>
          <w:rFonts w:ascii="Arial" w:hAnsi="Arial" w:cs="Arial"/>
          <w:bCs/>
          <w:sz w:val="22"/>
          <w:szCs w:val="22"/>
        </w:rPr>
      </w:pPr>
    </w:p>
    <w:p w:rsidR="002B6F68" w:rsidRPr="003B6573" w:rsidRDefault="002B6F68" w:rsidP="002B6F68">
      <w:pPr>
        <w:ind w:right="120"/>
        <w:rPr>
          <w:rFonts w:ascii="Arial" w:hAnsi="Arial" w:cs="Arial"/>
          <w:bCs/>
          <w:sz w:val="22"/>
          <w:szCs w:val="22"/>
        </w:rPr>
      </w:pPr>
      <w:r w:rsidRPr="003B6573">
        <w:rPr>
          <w:rFonts w:ascii="Arial" w:hAnsi="Arial" w:cs="Arial"/>
          <w:bCs/>
          <w:sz w:val="22"/>
          <w:szCs w:val="22"/>
        </w:rPr>
        <w:t xml:space="preserve">Asymptomatic patients when starting </w:t>
      </w:r>
      <w:proofErr w:type="spellStart"/>
      <w:r w:rsidRPr="003B6573">
        <w:rPr>
          <w:rFonts w:ascii="Arial" w:hAnsi="Arial" w:cs="Arial"/>
          <w:bCs/>
          <w:sz w:val="22"/>
          <w:szCs w:val="22"/>
        </w:rPr>
        <w:t>desferrioxamine</w:t>
      </w:r>
      <w:proofErr w:type="spellEnd"/>
      <w:r w:rsidRPr="003B6573">
        <w:rPr>
          <w:rFonts w:ascii="Arial" w:hAnsi="Arial" w:cs="Arial"/>
          <w:bCs/>
          <w:sz w:val="22"/>
          <w:szCs w:val="22"/>
        </w:rPr>
        <w:t xml:space="preserve"> should have a baseline review including electrophysiology and retinal imaging </w:t>
      </w:r>
      <w:proofErr w:type="spellStart"/>
      <w:r w:rsidRPr="003B6573">
        <w:rPr>
          <w:rFonts w:ascii="Arial" w:hAnsi="Arial" w:cs="Arial"/>
          <w:bCs/>
          <w:sz w:val="22"/>
          <w:szCs w:val="22"/>
        </w:rPr>
        <w:t>prefably</w:t>
      </w:r>
      <w:proofErr w:type="spellEnd"/>
      <w:r w:rsidRPr="003B6573">
        <w:rPr>
          <w:rFonts w:ascii="Arial" w:hAnsi="Arial" w:cs="Arial"/>
          <w:bCs/>
          <w:sz w:val="22"/>
          <w:szCs w:val="22"/>
        </w:rPr>
        <w:t xml:space="preserve"> within 6 weeks of starting. They will also be seen in the medical retina clinic after the EDD for documentation of any retinopathy.</w:t>
      </w:r>
    </w:p>
    <w:p w:rsidR="002B6F68" w:rsidRPr="003B6573" w:rsidRDefault="002B6F68" w:rsidP="002B6F68">
      <w:pPr>
        <w:ind w:right="120"/>
        <w:rPr>
          <w:rFonts w:ascii="Arial" w:hAnsi="Arial" w:cs="Arial"/>
          <w:bCs/>
          <w:sz w:val="22"/>
          <w:szCs w:val="22"/>
        </w:rPr>
      </w:pPr>
    </w:p>
    <w:p w:rsidR="002B6F68" w:rsidRPr="003B6573" w:rsidRDefault="002B6F68" w:rsidP="002B6F68">
      <w:pPr>
        <w:ind w:right="120"/>
        <w:rPr>
          <w:rFonts w:ascii="Arial" w:hAnsi="Arial" w:cs="Arial"/>
          <w:bCs/>
          <w:sz w:val="22"/>
          <w:szCs w:val="22"/>
        </w:rPr>
      </w:pPr>
      <w:r w:rsidRPr="003B6573">
        <w:rPr>
          <w:rFonts w:ascii="Arial" w:hAnsi="Arial" w:cs="Arial"/>
          <w:bCs/>
          <w:sz w:val="22"/>
          <w:szCs w:val="22"/>
        </w:rPr>
        <w:t xml:space="preserve">These patients should have yearly electrophysiology and </w:t>
      </w:r>
      <w:proofErr w:type="spellStart"/>
      <w:r w:rsidRPr="003B6573">
        <w:rPr>
          <w:rFonts w:ascii="Arial" w:hAnsi="Arial" w:cs="Arial"/>
          <w:bCs/>
          <w:sz w:val="22"/>
          <w:szCs w:val="22"/>
        </w:rPr>
        <w:t>psychophysic</w:t>
      </w:r>
      <w:proofErr w:type="spellEnd"/>
      <w:r w:rsidRPr="003B6573">
        <w:rPr>
          <w:rFonts w:ascii="Arial" w:hAnsi="Arial" w:cs="Arial"/>
          <w:bCs/>
          <w:sz w:val="22"/>
          <w:szCs w:val="22"/>
        </w:rPr>
        <w:t xml:space="preserve"> investigations </w:t>
      </w:r>
    </w:p>
    <w:p w:rsidR="002B6F68" w:rsidRPr="003B6573" w:rsidRDefault="002B6F68" w:rsidP="002B6F68">
      <w:pPr>
        <w:ind w:right="120"/>
        <w:rPr>
          <w:rFonts w:ascii="Arial" w:hAnsi="Arial" w:cs="Arial"/>
          <w:bCs/>
          <w:sz w:val="22"/>
          <w:szCs w:val="22"/>
        </w:rPr>
      </w:pPr>
    </w:p>
    <w:p w:rsidR="002B6F68" w:rsidRPr="003B6573" w:rsidRDefault="002B6F68" w:rsidP="002B6F68">
      <w:pPr>
        <w:ind w:right="120"/>
        <w:rPr>
          <w:rFonts w:ascii="Arial" w:hAnsi="Arial" w:cs="Arial"/>
          <w:bCs/>
          <w:sz w:val="22"/>
          <w:szCs w:val="22"/>
        </w:rPr>
      </w:pPr>
      <w:r w:rsidRPr="003B6573">
        <w:rPr>
          <w:rFonts w:ascii="Arial" w:hAnsi="Arial" w:cs="Arial"/>
          <w:bCs/>
          <w:sz w:val="22"/>
          <w:szCs w:val="22"/>
        </w:rPr>
        <w:t xml:space="preserve">Symptomatic patients should be discussed with ophthalmology urgently as </w:t>
      </w:r>
      <w:proofErr w:type="spellStart"/>
      <w:r w:rsidRPr="003B6573">
        <w:rPr>
          <w:rFonts w:ascii="Arial" w:hAnsi="Arial" w:cs="Arial"/>
          <w:bCs/>
          <w:sz w:val="22"/>
          <w:szCs w:val="22"/>
        </w:rPr>
        <w:t>desferrioxamine</w:t>
      </w:r>
      <w:proofErr w:type="spellEnd"/>
      <w:r w:rsidRPr="003B6573">
        <w:rPr>
          <w:rFonts w:ascii="Arial" w:hAnsi="Arial" w:cs="Arial"/>
          <w:bCs/>
          <w:sz w:val="22"/>
          <w:szCs w:val="22"/>
        </w:rPr>
        <w:t xml:space="preserve"> can be </w:t>
      </w:r>
      <w:proofErr w:type="spellStart"/>
      <w:r w:rsidRPr="003B6573">
        <w:rPr>
          <w:rFonts w:ascii="Arial" w:hAnsi="Arial" w:cs="Arial"/>
          <w:bCs/>
          <w:sz w:val="22"/>
          <w:szCs w:val="22"/>
        </w:rPr>
        <w:t>retinotoxic</w:t>
      </w:r>
      <w:proofErr w:type="spellEnd"/>
      <w:r w:rsidRPr="003B6573">
        <w:rPr>
          <w:rFonts w:ascii="Arial" w:hAnsi="Arial" w:cs="Arial"/>
          <w:bCs/>
          <w:sz w:val="22"/>
          <w:szCs w:val="22"/>
        </w:rPr>
        <w:t xml:space="preserve">. Symptoms are usually after a spell of high dose intravenous therapy. They will require urgent electrophysiology and </w:t>
      </w:r>
      <w:proofErr w:type="spellStart"/>
      <w:r w:rsidRPr="003B6573">
        <w:rPr>
          <w:rFonts w:ascii="Arial" w:hAnsi="Arial" w:cs="Arial"/>
          <w:bCs/>
          <w:sz w:val="22"/>
          <w:szCs w:val="22"/>
        </w:rPr>
        <w:t>psychophysic</w:t>
      </w:r>
      <w:proofErr w:type="spellEnd"/>
      <w:r w:rsidRPr="003B6573">
        <w:rPr>
          <w:rFonts w:ascii="Arial" w:hAnsi="Arial" w:cs="Arial"/>
          <w:bCs/>
          <w:sz w:val="22"/>
          <w:szCs w:val="22"/>
        </w:rPr>
        <w:t xml:space="preserve"> investigations with a full ophthalmological assessment for any abnormalities found.</w:t>
      </w:r>
    </w:p>
    <w:p w:rsidR="002B6F68" w:rsidRPr="006C3151" w:rsidRDefault="002B6F68" w:rsidP="002B6F68">
      <w:pPr>
        <w:ind w:right="120"/>
        <w:rPr>
          <w:rFonts w:ascii="Arial" w:hAnsi="Arial" w:cs="Arial"/>
          <w:bCs/>
          <w:sz w:val="22"/>
          <w:szCs w:val="22"/>
          <w:u w:val="single"/>
        </w:rPr>
      </w:pPr>
    </w:p>
    <w:p w:rsidR="002B6F68" w:rsidRPr="006C3151" w:rsidRDefault="002B6F68" w:rsidP="002B6F68">
      <w:pPr>
        <w:ind w:right="120"/>
        <w:rPr>
          <w:rFonts w:ascii="Arial" w:hAnsi="Arial" w:cs="Arial"/>
          <w:bCs/>
          <w:sz w:val="22"/>
          <w:szCs w:val="22"/>
          <w:u w:val="single"/>
        </w:rPr>
      </w:pPr>
      <w:proofErr w:type="spellStart"/>
      <w:r w:rsidRPr="006C3151">
        <w:rPr>
          <w:rFonts w:ascii="Arial" w:hAnsi="Arial" w:cs="Arial"/>
          <w:bCs/>
          <w:sz w:val="22"/>
          <w:szCs w:val="22"/>
          <w:u w:val="single"/>
        </w:rPr>
        <w:t>Deferasirox</w:t>
      </w:r>
      <w:proofErr w:type="spellEnd"/>
      <w:r w:rsidRPr="006C3151">
        <w:rPr>
          <w:rFonts w:ascii="Arial" w:hAnsi="Arial" w:cs="Arial"/>
          <w:bCs/>
          <w:sz w:val="22"/>
          <w:szCs w:val="22"/>
          <w:u w:val="single"/>
        </w:rPr>
        <w:t xml:space="preserve"> and </w:t>
      </w:r>
      <w:proofErr w:type="spellStart"/>
      <w:r w:rsidRPr="006C3151">
        <w:rPr>
          <w:rFonts w:ascii="Arial" w:hAnsi="Arial" w:cs="Arial"/>
          <w:bCs/>
          <w:sz w:val="22"/>
          <w:szCs w:val="22"/>
          <w:u w:val="single"/>
        </w:rPr>
        <w:t>Deferiprone</w:t>
      </w:r>
      <w:proofErr w:type="spellEnd"/>
    </w:p>
    <w:p w:rsidR="002B6F68" w:rsidRPr="003B6573" w:rsidRDefault="002B6F68" w:rsidP="002B6F68">
      <w:pPr>
        <w:ind w:right="120"/>
        <w:rPr>
          <w:rFonts w:ascii="Arial" w:hAnsi="Arial" w:cs="Arial"/>
          <w:bCs/>
          <w:sz w:val="22"/>
          <w:szCs w:val="22"/>
        </w:rPr>
      </w:pPr>
    </w:p>
    <w:p w:rsidR="002B6F68" w:rsidRDefault="002B6F68" w:rsidP="002B6F68">
      <w:pPr>
        <w:ind w:right="120"/>
        <w:rPr>
          <w:rFonts w:ascii="Arial" w:hAnsi="Arial" w:cs="Arial"/>
          <w:bCs/>
          <w:sz w:val="22"/>
          <w:szCs w:val="22"/>
        </w:rPr>
      </w:pPr>
      <w:r w:rsidRPr="003B6573">
        <w:rPr>
          <w:rFonts w:ascii="Arial" w:hAnsi="Arial" w:cs="Arial"/>
          <w:bCs/>
          <w:sz w:val="22"/>
          <w:szCs w:val="22"/>
        </w:rPr>
        <w:t xml:space="preserve">There is less clear evidence of any </w:t>
      </w:r>
      <w:proofErr w:type="spellStart"/>
      <w:r w:rsidRPr="003B6573">
        <w:rPr>
          <w:rFonts w:ascii="Arial" w:hAnsi="Arial" w:cs="Arial"/>
          <w:bCs/>
          <w:sz w:val="22"/>
          <w:szCs w:val="22"/>
        </w:rPr>
        <w:t>retinotoxicity</w:t>
      </w:r>
      <w:proofErr w:type="spellEnd"/>
      <w:r w:rsidRPr="003B6573">
        <w:rPr>
          <w:rFonts w:ascii="Arial" w:hAnsi="Arial" w:cs="Arial"/>
          <w:bCs/>
          <w:sz w:val="22"/>
          <w:szCs w:val="22"/>
        </w:rPr>
        <w:t xml:space="preserve"> and so these patients should be monitored clinically and discussed with ophthalmology if there are concerns of any symptoms.</w:t>
      </w:r>
    </w:p>
    <w:p w:rsidR="002B6F68" w:rsidRDefault="002B6F68" w:rsidP="002B6F68">
      <w:pPr>
        <w:ind w:right="120"/>
        <w:rPr>
          <w:rFonts w:ascii="Arial" w:hAnsi="Arial" w:cs="Arial"/>
          <w:bCs/>
          <w:sz w:val="22"/>
          <w:szCs w:val="22"/>
        </w:rPr>
      </w:pPr>
    </w:p>
    <w:p w:rsidR="002B6F68" w:rsidRPr="003B6573" w:rsidRDefault="002B6F68" w:rsidP="002B6F68">
      <w:pPr>
        <w:ind w:right="120"/>
        <w:rPr>
          <w:rFonts w:ascii="Arial" w:hAnsi="Arial" w:cs="Arial"/>
          <w:sz w:val="22"/>
          <w:szCs w:val="22"/>
        </w:rPr>
      </w:pPr>
      <w:r>
        <w:rPr>
          <w:rFonts w:ascii="Arial" w:hAnsi="Arial" w:cs="Arial"/>
          <w:bCs/>
          <w:sz w:val="22"/>
          <w:szCs w:val="22"/>
        </w:rPr>
        <w:t xml:space="preserve">All patients will be offered review at annual sickle eye clinic with documentation of their chelation drugs. </w:t>
      </w:r>
    </w:p>
    <w:p w:rsidR="002B6F68" w:rsidRDefault="002B6F68" w:rsidP="002B6F68">
      <w:pPr>
        <w:rPr>
          <w:rFonts w:ascii="Arial" w:hAnsi="Arial" w:cs="Arial"/>
          <w:sz w:val="22"/>
          <w:szCs w:val="22"/>
        </w:rPr>
      </w:pPr>
    </w:p>
    <w:p w:rsidR="002B6F68" w:rsidRDefault="002B6F68" w:rsidP="002B6F68">
      <w:pPr>
        <w:rPr>
          <w:rFonts w:ascii="Arial" w:hAnsi="Arial" w:cs="Arial"/>
          <w:sz w:val="22"/>
          <w:szCs w:val="22"/>
        </w:rPr>
      </w:pPr>
    </w:p>
    <w:p w:rsidR="002B6F68" w:rsidRPr="006C3151" w:rsidRDefault="002B6F68" w:rsidP="002B6F68">
      <w:pPr>
        <w:rPr>
          <w:rFonts w:ascii="Arial" w:hAnsi="Arial" w:cs="Arial"/>
          <w:b/>
          <w:sz w:val="22"/>
          <w:szCs w:val="22"/>
          <w:u w:val="single"/>
        </w:rPr>
      </w:pPr>
      <w:proofErr w:type="spellStart"/>
      <w:r w:rsidRPr="006C3151">
        <w:rPr>
          <w:rFonts w:ascii="Arial" w:hAnsi="Arial" w:cs="Arial"/>
          <w:b/>
          <w:sz w:val="22"/>
          <w:szCs w:val="22"/>
          <w:u w:val="single"/>
        </w:rPr>
        <w:t>Audiological</w:t>
      </w:r>
      <w:proofErr w:type="spellEnd"/>
      <w:r w:rsidRPr="006C3151">
        <w:rPr>
          <w:rFonts w:ascii="Arial" w:hAnsi="Arial" w:cs="Arial"/>
          <w:b/>
          <w:sz w:val="22"/>
          <w:szCs w:val="22"/>
          <w:u w:val="single"/>
        </w:rPr>
        <w:t xml:space="preserve"> Review when on Iron chelation </w:t>
      </w:r>
    </w:p>
    <w:p w:rsidR="002B6F68" w:rsidRDefault="002B6F68" w:rsidP="002B6F68">
      <w:pPr>
        <w:ind w:right="120"/>
        <w:rPr>
          <w:rFonts w:ascii="Arial" w:hAnsi="Arial" w:cs="Arial"/>
          <w:bCs/>
          <w:sz w:val="22"/>
          <w:szCs w:val="22"/>
        </w:rPr>
      </w:pPr>
    </w:p>
    <w:p w:rsidR="002B6F68" w:rsidRPr="006C3151" w:rsidRDefault="002B6F68" w:rsidP="002B6F68">
      <w:pPr>
        <w:ind w:right="120"/>
        <w:rPr>
          <w:rFonts w:ascii="Arial" w:hAnsi="Arial" w:cs="Arial"/>
          <w:bCs/>
          <w:sz w:val="22"/>
          <w:szCs w:val="22"/>
          <w:u w:val="single"/>
        </w:rPr>
      </w:pPr>
      <w:proofErr w:type="spellStart"/>
      <w:r w:rsidRPr="006C3151">
        <w:rPr>
          <w:rFonts w:ascii="Arial" w:hAnsi="Arial" w:cs="Arial"/>
          <w:bCs/>
          <w:sz w:val="22"/>
          <w:szCs w:val="22"/>
          <w:u w:val="single"/>
        </w:rPr>
        <w:t>Desferrioxamine</w:t>
      </w:r>
      <w:proofErr w:type="spellEnd"/>
    </w:p>
    <w:p w:rsidR="002B6F68" w:rsidRPr="003B6573" w:rsidRDefault="002B6F68" w:rsidP="002B6F68">
      <w:pPr>
        <w:ind w:right="120"/>
        <w:rPr>
          <w:rFonts w:ascii="Arial" w:hAnsi="Arial" w:cs="Arial"/>
          <w:bCs/>
          <w:sz w:val="22"/>
          <w:szCs w:val="22"/>
        </w:rPr>
      </w:pPr>
    </w:p>
    <w:p w:rsidR="002B6F68" w:rsidRDefault="002B6F68" w:rsidP="002B6F68">
      <w:pPr>
        <w:ind w:right="120"/>
        <w:rPr>
          <w:rFonts w:ascii="Arial" w:hAnsi="Arial" w:cs="Arial"/>
          <w:bCs/>
          <w:sz w:val="22"/>
          <w:szCs w:val="22"/>
        </w:rPr>
      </w:pPr>
      <w:r w:rsidRPr="003B6573">
        <w:rPr>
          <w:rFonts w:ascii="Arial" w:hAnsi="Arial" w:cs="Arial"/>
          <w:bCs/>
          <w:sz w:val="22"/>
          <w:szCs w:val="22"/>
        </w:rPr>
        <w:t xml:space="preserve">Asymptomatic patients when starting </w:t>
      </w:r>
      <w:proofErr w:type="spellStart"/>
      <w:r w:rsidRPr="003B6573">
        <w:rPr>
          <w:rFonts w:ascii="Arial" w:hAnsi="Arial" w:cs="Arial"/>
          <w:bCs/>
          <w:sz w:val="22"/>
          <w:szCs w:val="22"/>
        </w:rPr>
        <w:t>desferrioxamine</w:t>
      </w:r>
      <w:proofErr w:type="spellEnd"/>
      <w:r w:rsidRPr="003B6573">
        <w:rPr>
          <w:rFonts w:ascii="Arial" w:hAnsi="Arial" w:cs="Arial"/>
          <w:bCs/>
          <w:sz w:val="22"/>
          <w:szCs w:val="22"/>
        </w:rPr>
        <w:t xml:space="preserve"> should have a baseline </w:t>
      </w:r>
      <w:r>
        <w:rPr>
          <w:rFonts w:ascii="Arial" w:hAnsi="Arial" w:cs="Arial"/>
          <w:bCs/>
          <w:sz w:val="22"/>
          <w:szCs w:val="22"/>
        </w:rPr>
        <w:t xml:space="preserve">audiology </w:t>
      </w:r>
      <w:r w:rsidRPr="003B6573">
        <w:rPr>
          <w:rFonts w:ascii="Arial" w:hAnsi="Arial" w:cs="Arial"/>
          <w:bCs/>
          <w:sz w:val="22"/>
          <w:szCs w:val="22"/>
        </w:rPr>
        <w:t xml:space="preserve">review </w:t>
      </w:r>
      <w:r>
        <w:rPr>
          <w:rFonts w:ascii="Arial" w:hAnsi="Arial" w:cs="Arial"/>
          <w:bCs/>
          <w:sz w:val="22"/>
          <w:szCs w:val="22"/>
        </w:rPr>
        <w:t xml:space="preserve">either before or </w:t>
      </w:r>
      <w:r w:rsidRPr="003B6573">
        <w:rPr>
          <w:rFonts w:ascii="Arial" w:hAnsi="Arial" w:cs="Arial"/>
          <w:bCs/>
          <w:sz w:val="22"/>
          <w:szCs w:val="22"/>
        </w:rPr>
        <w:t xml:space="preserve">within 6 weeks of starting. </w:t>
      </w:r>
    </w:p>
    <w:p w:rsidR="002B6F68" w:rsidRPr="003B6573" w:rsidRDefault="002B6F68" w:rsidP="002B6F68">
      <w:pPr>
        <w:ind w:right="120"/>
        <w:rPr>
          <w:rFonts w:ascii="Arial" w:hAnsi="Arial" w:cs="Arial"/>
          <w:bCs/>
          <w:sz w:val="22"/>
          <w:szCs w:val="22"/>
        </w:rPr>
      </w:pPr>
    </w:p>
    <w:p w:rsidR="002B6F68" w:rsidRDefault="002B6F68" w:rsidP="002B6F68">
      <w:pPr>
        <w:ind w:right="120"/>
        <w:rPr>
          <w:rFonts w:ascii="Arial" w:hAnsi="Arial" w:cs="Arial"/>
          <w:bCs/>
          <w:sz w:val="22"/>
          <w:szCs w:val="22"/>
        </w:rPr>
      </w:pPr>
      <w:r w:rsidRPr="003B6573">
        <w:rPr>
          <w:rFonts w:ascii="Arial" w:hAnsi="Arial" w:cs="Arial"/>
          <w:bCs/>
          <w:sz w:val="22"/>
          <w:szCs w:val="22"/>
        </w:rPr>
        <w:t xml:space="preserve">Symptomatic patients should be discussed with </w:t>
      </w:r>
      <w:r>
        <w:rPr>
          <w:rFonts w:ascii="Arial" w:hAnsi="Arial" w:cs="Arial"/>
          <w:bCs/>
          <w:sz w:val="22"/>
          <w:szCs w:val="22"/>
        </w:rPr>
        <w:t>audiology</w:t>
      </w:r>
      <w:r w:rsidRPr="003B6573">
        <w:rPr>
          <w:rFonts w:ascii="Arial" w:hAnsi="Arial" w:cs="Arial"/>
          <w:bCs/>
          <w:sz w:val="22"/>
          <w:szCs w:val="22"/>
        </w:rPr>
        <w:t xml:space="preserve"> urgently </w:t>
      </w:r>
    </w:p>
    <w:p w:rsidR="002B6F68" w:rsidRDefault="002B6F68" w:rsidP="002B6F68">
      <w:pPr>
        <w:ind w:right="120"/>
        <w:rPr>
          <w:rFonts w:ascii="Arial" w:hAnsi="Arial" w:cs="Arial"/>
          <w:bCs/>
          <w:sz w:val="22"/>
          <w:szCs w:val="22"/>
          <w:u w:val="single"/>
        </w:rPr>
      </w:pPr>
    </w:p>
    <w:p w:rsidR="002B6F68" w:rsidRPr="006C3151" w:rsidRDefault="002B6F68" w:rsidP="002B6F68">
      <w:pPr>
        <w:ind w:right="120"/>
        <w:rPr>
          <w:rFonts w:ascii="Arial" w:hAnsi="Arial" w:cs="Arial"/>
          <w:bCs/>
          <w:sz w:val="22"/>
          <w:szCs w:val="22"/>
          <w:u w:val="single"/>
        </w:rPr>
      </w:pPr>
      <w:proofErr w:type="spellStart"/>
      <w:r w:rsidRPr="006C3151">
        <w:rPr>
          <w:rFonts w:ascii="Arial" w:hAnsi="Arial" w:cs="Arial"/>
          <w:bCs/>
          <w:sz w:val="22"/>
          <w:szCs w:val="22"/>
          <w:u w:val="single"/>
        </w:rPr>
        <w:t>Deferasirox</w:t>
      </w:r>
      <w:proofErr w:type="spellEnd"/>
      <w:r w:rsidRPr="006C3151">
        <w:rPr>
          <w:rFonts w:ascii="Arial" w:hAnsi="Arial" w:cs="Arial"/>
          <w:bCs/>
          <w:sz w:val="22"/>
          <w:szCs w:val="22"/>
          <w:u w:val="single"/>
        </w:rPr>
        <w:t xml:space="preserve"> and </w:t>
      </w:r>
      <w:proofErr w:type="spellStart"/>
      <w:r w:rsidRPr="006C3151">
        <w:rPr>
          <w:rFonts w:ascii="Arial" w:hAnsi="Arial" w:cs="Arial"/>
          <w:bCs/>
          <w:sz w:val="22"/>
          <w:szCs w:val="22"/>
          <w:u w:val="single"/>
        </w:rPr>
        <w:t>Deferiprone</w:t>
      </w:r>
      <w:proofErr w:type="spellEnd"/>
    </w:p>
    <w:p w:rsidR="002B6F68" w:rsidRPr="003B6573" w:rsidRDefault="002B6F68" w:rsidP="002B6F68">
      <w:pPr>
        <w:ind w:right="120"/>
        <w:rPr>
          <w:rFonts w:ascii="Arial" w:hAnsi="Arial" w:cs="Arial"/>
          <w:bCs/>
          <w:sz w:val="22"/>
          <w:szCs w:val="22"/>
        </w:rPr>
      </w:pPr>
    </w:p>
    <w:p w:rsidR="002B6F68" w:rsidRPr="003B6573" w:rsidRDefault="002B6F68" w:rsidP="002B6F68">
      <w:pPr>
        <w:ind w:right="120"/>
        <w:rPr>
          <w:rFonts w:ascii="Arial" w:hAnsi="Arial" w:cs="Arial"/>
          <w:sz w:val="22"/>
          <w:szCs w:val="22"/>
        </w:rPr>
      </w:pPr>
      <w:r w:rsidRPr="003B6573">
        <w:rPr>
          <w:rFonts w:ascii="Arial" w:hAnsi="Arial" w:cs="Arial"/>
          <w:bCs/>
          <w:sz w:val="22"/>
          <w:szCs w:val="22"/>
        </w:rPr>
        <w:t>There is less clear evi</w:t>
      </w:r>
      <w:r>
        <w:rPr>
          <w:rFonts w:ascii="Arial" w:hAnsi="Arial" w:cs="Arial"/>
          <w:bCs/>
          <w:sz w:val="22"/>
          <w:szCs w:val="22"/>
        </w:rPr>
        <w:t xml:space="preserve">dence of any ototoxicity but currently we recommend annual </w:t>
      </w:r>
      <w:proofErr w:type="spellStart"/>
      <w:r>
        <w:rPr>
          <w:rFonts w:ascii="Arial" w:hAnsi="Arial" w:cs="Arial"/>
          <w:bCs/>
          <w:sz w:val="22"/>
          <w:szCs w:val="22"/>
        </w:rPr>
        <w:t>audiological</w:t>
      </w:r>
      <w:proofErr w:type="spellEnd"/>
      <w:r>
        <w:rPr>
          <w:rFonts w:ascii="Arial" w:hAnsi="Arial" w:cs="Arial"/>
          <w:bCs/>
          <w:sz w:val="22"/>
          <w:szCs w:val="22"/>
        </w:rPr>
        <w:t xml:space="preserve"> review</w:t>
      </w:r>
    </w:p>
    <w:p w:rsidR="002B6F68" w:rsidRDefault="002B6F68" w:rsidP="002B6F68">
      <w:pPr>
        <w:rPr>
          <w:rFonts w:ascii="Arial" w:hAnsi="Arial" w:cs="Arial"/>
          <w:sz w:val="22"/>
          <w:szCs w:val="22"/>
        </w:rPr>
      </w:pPr>
    </w:p>
    <w:p w:rsidR="002B6F68" w:rsidRPr="003B6573" w:rsidRDefault="002B6F68" w:rsidP="002B6F68">
      <w:pPr>
        <w:rPr>
          <w:rFonts w:ascii="Arial" w:hAnsi="Arial" w:cs="Arial"/>
          <w:sz w:val="22"/>
          <w:szCs w:val="22"/>
        </w:rPr>
      </w:pPr>
    </w:p>
    <w:p w:rsidR="002B6F68" w:rsidRPr="003B6573" w:rsidRDefault="002B6F68" w:rsidP="002B6F68">
      <w:pPr>
        <w:rPr>
          <w:rFonts w:ascii="Arial" w:hAnsi="Arial" w:cs="Arial"/>
          <w:b/>
          <w:color w:val="003366"/>
          <w:sz w:val="22"/>
          <w:szCs w:val="22"/>
        </w:rPr>
      </w:pPr>
    </w:p>
    <w:p w:rsidR="002B6F68" w:rsidRDefault="002B6F68" w:rsidP="002B6F68">
      <w:pPr>
        <w:widowControl/>
        <w:autoSpaceDE/>
        <w:autoSpaceDN/>
        <w:adjustRightInd/>
        <w:spacing w:after="200" w:line="276" w:lineRule="auto"/>
        <w:rPr>
          <w:rFonts w:ascii="Arial" w:hAnsi="Arial" w:cs="Arial"/>
          <w:b/>
          <w:bCs/>
          <w:sz w:val="22"/>
          <w:szCs w:val="22"/>
        </w:rPr>
      </w:pPr>
      <w:r>
        <w:rPr>
          <w:sz w:val="22"/>
          <w:szCs w:val="22"/>
        </w:rPr>
        <w:br w:type="page"/>
      </w:r>
    </w:p>
    <w:p w:rsidR="002B6F68" w:rsidRPr="002B6F68" w:rsidRDefault="002B6F68" w:rsidP="0042051E">
      <w:pPr>
        <w:widowControl/>
        <w:autoSpaceDE/>
        <w:autoSpaceDN/>
        <w:adjustRightInd/>
        <w:spacing w:after="200" w:line="276" w:lineRule="auto"/>
        <w:rPr>
          <w:rFonts w:ascii="Arial" w:eastAsiaTheme="minorHAnsi" w:hAnsi="Arial" w:cs="Arial"/>
          <w:b/>
          <w:bCs/>
          <w:color w:val="000000"/>
          <w:sz w:val="22"/>
          <w:szCs w:val="22"/>
          <w:u w:val="single"/>
          <w:lang w:eastAsia="en-US"/>
        </w:rPr>
      </w:pPr>
      <w:r>
        <w:rPr>
          <w:rFonts w:ascii="Arial" w:eastAsiaTheme="minorHAnsi" w:hAnsi="Arial" w:cs="Arial"/>
          <w:b/>
          <w:bCs/>
          <w:color w:val="000000"/>
          <w:sz w:val="22"/>
          <w:szCs w:val="22"/>
          <w:u w:val="single"/>
          <w:lang w:eastAsia="en-US"/>
        </w:rPr>
        <w:lastRenderedPageBreak/>
        <w:t>Medications</w:t>
      </w:r>
    </w:p>
    <w:p w:rsidR="002B6F68" w:rsidRDefault="002B6F68" w:rsidP="002B6F68">
      <w:pPr>
        <w:rPr>
          <w:rFonts w:ascii="Arial" w:eastAsiaTheme="minorHAnsi" w:hAnsi="Arial" w:cs="Arial"/>
          <w:bCs/>
          <w:i/>
          <w:color w:val="000000"/>
          <w:sz w:val="22"/>
          <w:szCs w:val="22"/>
          <w:lang w:eastAsia="en-US"/>
        </w:rPr>
      </w:pPr>
      <w:r w:rsidRPr="003B6573">
        <w:rPr>
          <w:rFonts w:ascii="Arial" w:eastAsiaTheme="minorHAnsi" w:hAnsi="Arial" w:cs="Arial"/>
          <w:bCs/>
          <w:i/>
          <w:color w:val="000000"/>
          <w:sz w:val="22"/>
          <w:szCs w:val="22"/>
          <w:lang w:eastAsia="en-US"/>
        </w:rPr>
        <w:t>All doses and dose adjustments should be confirmed with up to date product literature and the British National Formulary. They should also be discussed with the haematology consultant managing that patient.</w:t>
      </w:r>
    </w:p>
    <w:p w:rsidR="002B6F68" w:rsidRDefault="002B6F68" w:rsidP="0042051E">
      <w:pPr>
        <w:widowControl/>
        <w:autoSpaceDE/>
        <w:autoSpaceDN/>
        <w:adjustRightInd/>
        <w:spacing w:after="200" w:line="276" w:lineRule="auto"/>
        <w:rPr>
          <w:rFonts w:ascii="Arial" w:eastAsiaTheme="minorHAnsi" w:hAnsi="Arial" w:cs="Arial"/>
          <w:b/>
          <w:bCs/>
          <w:i/>
          <w:color w:val="000000"/>
          <w:sz w:val="22"/>
          <w:szCs w:val="22"/>
          <w:u w:val="single"/>
          <w:lang w:eastAsia="en-US"/>
        </w:rPr>
      </w:pPr>
    </w:p>
    <w:p w:rsidR="00802AE5" w:rsidRPr="003B6573" w:rsidRDefault="0042051E" w:rsidP="0042051E">
      <w:pPr>
        <w:widowControl/>
        <w:autoSpaceDE/>
        <w:autoSpaceDN/>
        <w:adjustRightInd/>
        <w:spacing w:after="200" w:line="276" w:lineRule="auto"/>
        <w:rPr>
          <w:rFonts w:ascii="Arial" w:eastAsiaTheme="minorHAnsi" w:hAnsi="Arial" w:cs="Arial"/>
          <w:b/>
          <w:bCs/>
          <w:i/>
          <w:color w:val="000000"/>
          <w:sz w:val="22"/>
          <w:szCs w:val="22"/>
          <w:u w:val="single"/>
          <w:lang w:eastAsia="en-US"/>
        </w:rPr>
      </w:pPr>
      <w:proofErr w:type="spellStart"/>
      <w:r>
        <w:rPr>
          <w:rFonts w:ascii="Arial" w:eastAsiaTheme="minorHAnsi" w:hAnsi="Arial" w:cs="Arial"/>
          <w:b/>
          <w:bCs/>
          <w:i/>
          <w:color w:val="000000"/>
          <w:sz w:val="22"/>
          <w:szCs w:val="22"/>
          <w:u w:val="single"/>
          <w:lang w:eastAsia="en-US"/>
        </w:rPr>
        <w:t>D</w:t>
      </w:r>
      <w:r w:rsidR="00802AE5" w:rsidRPr="003B6573">
        <w:rPr>
          <w:rFonts w:ascii="Arial" w:eastAsiaTheme="minorHAnsi" w:hAnsi="Arial" w:cs="Arial"/>
          <w:b/>
          <w:bCs/>
          <w:i/>
          <w:color w:val="000000"/>
          <w:sz w:val="22"/>
          <w:szCs w:val="22"/>
          <w:u w:val="single"/>
          <w:lang w:eastAsia="en-US"/>
        </w:rPr>
        <w:t>eferasirox</w:t>
      </w:r>
      <w:proofErr w:type="spellEnd"/>
      <w:r w:rsidR="00802AE5" w:rsidRPr="003B6573">
        <w:rPr>
          <w:rFonts w:ascii="Arial" w:eastAsiaTheme="minorHAnsi" w:hAnsi="Arial" w:cs="Arial"/>
          <w:b/>
          <w:bCs/>
          <w:i/>
          <w:color w:val="000000"/>
          <w:sz w:val="22"/>
          <w:szCs w:val="22"/>
          <w:u w:val="single"/>
          <w:lang w:eastAsia="en-US"/>
        </w:rPr>
        <w:t xml:space="preserve"> (</w:t>
      </w:r>
      <w:proofErr w:type="spellStart"/>
      <w:r w:rsidR="00802AE5" w:rsidRPr="003B6573">
        <w:rPr>
          <w:rFonts w:ascii="Arial" w:eastAsiaTheme="minorHAnsi" w:hAnsi="Arial" w:cs="Arial"/>
          <w:b/>
          <w:bCs/>
          <w:i/>
          <w:color w:val="000000"/>
          <w:sz w:val="22"/>
          <w:szCs w:val="22"/>
          <w:u w:val="single"/>
          <w:lang w:eastAsia="en-US"/>
        </w:rPr>
        <w:t>Exjade</w:t>
      </w:r>
      <w:proofErr w:type="spellEnd"/>
      <w:r w:rsidR="00802AE5" w:rsidRPr="003B6573">
        <w:rPr>
          <w:rFonts w:ascii="Arial" w:eastAsiaTheme="minorHAnsi" w:hAnsi="Arial" w:cs="Arial"/>
          <w:b/>
          <w:bCs/>
          <w:i/>
          <w:color w:val="000000"/>
          <w:sz w:val="22"/>
          <w:szCs w:val="22"/>
          <w:u w:val="single"/>
          <w:lang w:eastAsia="en-US"/>
        </w:rPr>
        <w:t>)</w:t>
      </w:r>
    </w:p>
    <w:p w:rsidR="00802AE5" w:rsidRPr="003B6573" w:rsidRDefault="00802AE5" w:rsidP="00802AE5">
      <w:pPr>
        <w:rPr>
          <w:rFonts w:ascii="Arial" w:eastAsiaTheme="minorHAnsi" w:hAnsi="Arial" w:cs="Arial"/>
          <w:b/>
          <w:bCs/>
          <w:i/>
          <w:color w:val="000000"/>
          <w:sz w:val="22"/>
          <w:szCs w:val="22"/>
          <w:u w:val="single"/>
          <w:lang w:eastAsia="en-US"/>
        </w:rPr>
      </w:pPr>
    </w:p>
    <w:p w:rsidR="00802AE5" w:rsidRPr="003B6573" w:rsidRDefault="00802AE5" w:rsidP="00802AE5">
      <w:pPr>
        <w:rPr>
          <w:rFonts w:ascii="Arial" w:eastAsiaTheme="minorHAnsi" w:hAnsi="Arial" w:cs="Arial"/>
          <w:color w:val="000000"/>
          <w:sz w:val="22"/>
          <w:szCs w:val="22"/>
          <w:lang w:eastAsia="en-US"/>
        </w:rPr>
      </w:pPr>
      <w:proofErr w:type="spellStart"/>
      <w:r w:rsidRPr="003B6573">
        <w:rPr>
          <w:rFonts w:ascii="Arial" w:eastAsiaTheme="minorHAnsi" w:hAnsi="Arial" w:cs="Arial"/>
          <w:color w:val="000000"/>
          <w:sz w:val="22"/>
          <w:szCs w:val="22"/>
          <w:lang w:eastAsia="en-US"/>
        </w:rPr>
        <w:t>Deferasirox</w:t>
      </w:r>
      <w:proofErr w:type="spellEnd"/>
      <w:r w:rsidRPr="003B6573">
        <w:rPr>
          <w:rFonts w:ascii="Arial" w:eastAsiaTheme="minorHAnsi" w:hAnsi="Arial" w:cs="Arial"/>
          <w:color w:val="000000"/>
          <w:sz w:val="22"/>
          <w:szCs w:val="22"/>
          <w:lang w:eastAsia="en-US"/>
        </w:rPr>
        <w:t xml:space="preserve"> is an oral iron </w:t>
      </w:r>
      <w:proofErr w:type="spellStart"/>
      <w:r w:rsidRPr="003B6573">
        <w:rPr>
          <w:rFonts w:ascii="Arial" w:eastAsiaTheme="minorHAnsi" w:hAnsi="Arial" w:cs="Arial"/>
          <w:color w:val="000000"/>
          <w:sz w:val="22"/>
          <w:szCs w:val="22"/>
          <w:lang w:eastAsia="en-US"/>
        </w:rPr>
        <w:t>chelator</w:t>
      </w:r>
      <w:proofErr w:type="spellEnd"/>
      <w:r w:rsidRPr="003B6573">
        <w:rPr>
          <w:rFonts w:ascii="Arial" w:eastAsiaTheme="minorHAnsi" w:hAnsi="Arial" w:cs="Arial"/>
          <w:color w:val="000000"/>
          <w:sz w:val="22"/>
          <w:szCs w:val="22"/>
          <w:lang w:eastAsia="en-US"/>
        </w:rPr>
        <w:t xml:space="preserve"> licensed in sickle cell and </w:t>
      </w:r>
      <w:proofErr w:type="spellStart"/>
      <w:r w:rsidRPr="003B6573">
        <w:rPr>
          <w:rFonts w:ascii="Arial" w:eastAsiaTheme="minorHAnsi" w:hAnsi="Arial" w:cs="Arial"/>
          <w:color w:val="000000"/>
          <w:sz w:val="22"/>
          <w:szCs w:val="22"/>
          <w:lang w:eastAsia="en-US"/>
        </w:rPr>
        <w:t>thalassaemia</w:t>
      </w:r>
      <w:proofErr w:type="spellEnd"/>
      <w:r w:rsidRPr="003B6573">
        <w:rPr>
          <w:rFonts w:ascii="Arial" w:eastAsiaTheme="minorHAnsi" w:hAnsi="Arial" w:cs="Arial"/>
          <w:color w:val="000000"/>
          <w:sz w:val="22"/>
          <w:szCs w:val="22"/>
          <w:lang w:eastAsia="en-US"/>
        </w:rPr>
        <w:t xml:space="preserve"> patients with iron overload.</w:t>
      </w:r>
    </w:p>
    <w:p w:rsidR="00802AE5" w:rsidRPr="003B6573" w:rsidRDefault="00802AE5" w:rsidP="00802AE5">
      <w:pPr>
        <w:rPr>
          <w:rFonts w:ascii="Arial" w:eastAsiaTheme="minorHAnsi" w:hAnsi="Arial" w:cs="Arial"/>
          <w:color w:val="000000"/>
          <w:sz w:val="22"/>
          <w:szCs w:val="22"/>
          <w:lang w:eastAsia="en-US"/>
        </w:rPr>
      </w:pPr>
    </w:p>
    <w:p w:rsidR="00802AE5" w:rsidRPr="003B6573" w:rsidRDefault="00802AE5" w:rsidP="002B6F68">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 xml:space="preserve">Prescriptions for </w:t>
      </w:r>
      <w:proofErr w:type="spellStart"/>
      <w:r w:rsidRPr="003B6573">
        <w:rPr>
          <w:rFonts w:ascii="Arial" w:eastAsiaTheme="minorHAnsi" w:hAnsi="Arial" w:cs="Arial"/>
          <w:color w:val="000000"/>
          <w:sz w:val="22"/>
          <w:szCs w:val="22"/>
          <w:lang w:eastAsia="en-US"/>
        </w:rPr>
        <w:t>deferasirox</w:t>
      </w:r>
      <w:proofErr w:type="spellEnd"/>
      <w:r w:rsidRPr="003B6573">
        <w:rPr>
          <w:rFonts w:ascii="Arial" w:eastAsiaTheme="minorHAnsi" w:hAnsi="Arial" w:cs="Arial"/>
          <w:color w:val="000000"/>
          <w:sz w:val="22"/>
          <w:szCs w:val="22"/>
          <w:lang w:eastAsia="en-US"/>
        </w:rPr>
        <w:t xml:space="preserve"> should only be initiated after consultation with haematology consultant. </w:t>
      </w:r>
      <w:proofErr w:type="spellStart"/>
      <w:r w:rsidRPr="003B6573">
        <w:rPr>
          <w:rFonts w:ascii="Arial" w:eastAsiaTheme="minorHAnsi" w:hAnsi="Arial" w:cs="Arial"/>
          <w:color w:val="000000"/>
          <w:sz w:val="22"/>
          <w:szCs w:val="22"/>
          <w:lang w:eastAsia="en-US"/>
        </w:rPr>
        <w:t>Deferasirox</w:t>
      </w:r>
      <w:proofErr w:type="spellEnd"/>
      <w:r w:rsidRPr="003B6573">
        <w:rPr>
          <w:rFonts w:ascii="Arial" w:eastAsiaTheme="minorHAnsi" w:hAnsi="Arial" w:cs="Arial"/>
          <w:color w:val="000000"/>
          <w:sz w:val="22"/>
          <w:szCs w:val="22"/>
          <w:lang w:eastAsia="en-US"/>
        </w:rPr>
        <w:t xml:space="preserve"> is a hospital only prescription. It is indicated for the treatment of chronic iron overload in patients with BTM who are older than 6yrs </w:t>
      </w:r>
    </w:p>
    <w:p w:rsidR="00802AE5" w:rsidRPr="003B6573" w:rsidRDefault="00802AE5" w:rsidP="00802AE5">
      <w:pPr>
        <w:rPr>
          <w:rFonts w:ascii="Arial" w:eastAsiaTheme="minorHAnsi" w:hAnsi="Arial" w:cs="Arial"/>
          <w:bCs/>
          <w:color w:val="000000"/>
          <w:sz w:val="22"/>
          <w:szCs w:val="22"/>
          <w:lang w:eastAsia="en-US"/>
        </w:rPr>
      </w:pPr>
    </w:p>
    <w:p w:rsidR="00802AE5" w:rsidRPr="003B6573" w:rsidRDefault="00802AE5" w:rsidP="00802AE5">
      <w:pPr>
        <w:rPr>
          <w:rFonts w:ascii="Arial" w:eastAsiaTheme="minorHAnsi" w:hAnsi="Arial" w:cs="Arial"/>
          <w:bCs/>
          <w:i/>
          <w:color w:val="000000"/>
          <w:sz w:val="22"/>
          <w:szCs w:val="22"/>
          <w:lang w:eastAsia="en-US"/>
        </w:rPr>
      </w:pPr>
      <w:r w:rsidRPr="003B6573">
        <w:rPr>
          <w:rFonts w:ascii="Arial" w:eastAsiaTheme="minorHAnsi" w:hAnsi="Arial" w:cs="Arial"/>
          <w:bCs/>
          <w:i/>
          <w:color w:val="000000"/>
          <w:sz w:val="22"/>
          <w:szCs w:val="22"/>
          <w:lang w:eastAsia="en-US"/>
        </w:rPr>
        <w:t>Dose</w:t>
      </w:r>
    </w:p>
    <w:tbl>
      <w:tblPr>
        <w:tblW w:w="7669"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1762"/>
        <w:gridCol w:w="2176"/>
        <w:gridCol w:w="2074"/>
        <w:gridCol w:w="1657"/>
      </w:tblGrid>
      <w:tr w:rsidR="00802AE5" w:rsidRPr="003B6573" w:rsidTr="00565081">
        <w:tc>
          <w:tcPr>
            <w:tcW w:w="114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c>
          <w:tcPr>
            <w:tcW w:w="141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b/>
                <w:bCs/>
                <w:color w:val="000000"/>
                <w:sz w:val="22"/>
                <w:szCs w:val="22"/>
              </w:rPr>
              <w:t>Film-coated tablets/granules</w:t>
            </w:r>
            <w:r w:rsidRPr="0085083F">
              <w:rPr>
                <w:rFonts w:ascii="Arial" w:hAnsi="Arial" w:cs="Arial"/>
                <w:color w:val="000000"/>
                <w:sz w:val="22"/>
                <w:szCs w:val="22"/>
              </w:rPr>
              <w:t xml:space="preserve"> </w:t>
            </w:r>
          </w:p>
        </w:tc>
        <w:tc>
          <w:tcPr>
            <w:tcW w:w="1352"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b/>
                <w:bCs/>
                <w:color w:val="000000"/>
                <w:sz w:val="22"/>
                <w:szCs w:val="22"/>
              </w:rPr>
              <w:t>Transfusions</w:t>
            </w:r>
            <w:r w:rsidRPr="0085083F">
              <w:rPr>
                <w:rFonts w:ascii="Arial" w:hAnsi="Arial" w:cs="Arial"/>
                <w:color w:val="000000"/>
                <w:sz w:val="22"/>
                <w:szCs w:val="22"/>
              </w:rPr>
              <w:t xml:space="preserve"> </w:t>
            </w:r>
          </w:p>
        </w:tc>
        <w:tc>
          <w:tcPr>
            <w:tcW w:w="1080"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b/>
                <w:bCs/>
                <w:color w:val="000000"/>
                <w:sz w:val="22"/>
                <w:szCs w:val="22"/>
              </w:rPr>
              <w:t>Serum ferritin</w:t>
            </w:r>
            <w:r w:rsidRPr="0085083F">
              <w:rPr>
                <w:rFonts w:ascii="Arial" w:hAnsi="Arial" w:cs="Arial"/>
                <w:color w:val="000000"/>
                <w:sz w:val="22"/>
                <w:szCs w:val="22"/>
              </w:rPr>
              <w:t xml:space="preserve"> </w:t>
            </w:r>
          </w:p>
        </w:tc>
      </w:tr>
      <w:tr w:rsidR="00802AE5" w:rsidRPr="003B6573" w:rsidTr="00565081">
        <w:tc>
          <w:tcPr>
            <w:tcW w:w="114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b/>
                <w:bCs/>
                <w:color w:val="000000"/>
                <w:sz w:val="22"/>
                <w:szCs w:val="22"/>
              </w:rPr>
              <w:t>Starting dose</w:t>
            </w:r>
            <w:r w:rsidRPr="0085083F">
              <w:rPr>
                <w:rFonts w:ascii="Arial" w:hAnsi="Arial" w:cs="Arial"/>
                <w:color w:val="000000"/>
                <w:sz w:val="22"/>
                <w:szCs w:val="22"/>
              </w:rPr>
              <w:t xml:space="preserve"> </w:t>
            </w:r>
          </w:p>
        </w:tc>
        <w:tc>
          <w:tcPr>
            <w:tcW w:w="141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b/>
                <w:bCs/>
                <w:color w:val="000000"/>
                <w:sz w:val="22"/>
                <w:szCs w:val="22"/>
              </w:rPr>
              <w:t>14 mg/kg/day</w:t>
            </w:r>
            <w:r w:rsidRPr="0085083F">
              <w:rPr>
                <w:rFonts w:ascii="Arial" w:hAnsi="Arial" w:cs="Arial"/>
                <w:color w:val="000000"/>
                <w:sz w:val="22"/>
                <w:szCs w:val="22"/>
              </w:rPr>
              <w:t xml:space="preserve"> </w:t>
            </w:r>
          </w:p>
        </w:tc>
        <w:tc>
          <w:tcPr>
            <w:tcW w:w="1352"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color w:val="000000"/>
                <w:sz w:val="22"/>
                <w:szCs w:val="22"/>
              </w:rPr>
              <w:t>After 20 units (about 100 ml/kg) of PRBC</w:t>
            </w:r>
          </w:p>
        </w:tc>
        <w:tc>
          <w:tcPr>
            <w:tcW w:w="1080"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color w:val="000000"/>
                <w:sz w:val="22"/>
                <w:szCs w:val="22"/>
              </w:rPr>
              <w:t>&gt;1,000 µg/l</w:t>
            </w:r>
          </w:p>
        </w:tc>
      </w:tr>
      <w:tr w:rsidR="00802AE5" w:rsidRPr="003B6573" w:rsidTr="00565081">
        <w:tc>
          <w:tcPr>
            <w:tcW w:w="114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b/>
                <w:bCs/>
                <w:color w:val="000000"/>
                <w:sz w:val="22"/>
                <w:szCs w:val="22"/>
              </w:rPr>
              <w:t>Alternative starting doses</w:t>
            </w:r>
            <w:r w:rsidRPr="0085083F">
              <w:rPr>
                <w:rFonts w:ascii="Arial" w:hAnsi="Arial" w:cs="Arial"/>
                <w:color w:val="000000"/>
                <w:sz w:val="22"/>
                <w:szCs w:val="22"/>
              </w:rPr>
              <w:t xml:space="preserve"> </w:t>
            </w:r>
          </w:p>
        </w:tc>
        <w:tc>
          <w:tcPr>
            <w:tcW w:w="141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color w:val="000000"/>
                <w:sz w:val="22"/>
                <w:szCs w:val="22"/>
              </w:rPr>
              <w:t>21 mg/kg/day</w:t>
            </w:r>
          </w:p>
        </w:tc>
        <w:tc>
          <w:tcPr>
            <w:tcW w:w="1352"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color w:val="000000"/>
                <w:sz w:val="22"/>
                <w:szCs w:val="22"/>
              </w:rPr>
              <w:t>&gt;14 ml/kg/month of PRBC (approx. &gt;4 units/month for an adult)</w:t>
            </w:r>
          </w:p>
        </w:tc>
        <w:tc>
          <w:tcPr>
            <w:tcW w:w="1080"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r>
      <w:tr w:rsidR="00802AE5" w:rsidRPr="003B6573" w:rsidTr="00565081">
        <w:tc>
          <w:tcPr>
            <w:tcW w:w="114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c>
          <w:tcPr>
            <w:tcW w:w="141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color w:val="000000"/>
                <w:sz w:val="22"/>
                <w:szCs w:val="22"/>
              </w:rPr>
              <w:t>7 mg/kg/day</w:t>
            </w:r>
          </w:p>
        </w:tc>
        <w:tc>
          <w:tcPr>
            <w:tcW w:w="1352"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color w:val="000000"/>
                <w:sz w:val="22"/>
                <w:szCs w:val="22"/>
              </w:rPr>
              <w:t>&lt;7 ml/kg/month of PRBC (approx. &lt;2 units/month for an adult)</w:t>
            </w:r>
          </w:p>
        </w:tc>
        <w:tc>
          <w:tcPr>
            <w:tcW w:w="1080"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r>
      <w:tr w:rsidR="00802AE5" w:rsidRPr="003B6573" w:rsidTr="00565081">
        <w:tc>
          <w:tcPr>
            <w:tcW w:w="114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color w:val="000000"/>
                <w:sz w:val="22"/>
                <w:szCs w:val="22"/>
              </w:rPr>
              <w:t xml:space="preserve">For patients well managed on </w:t>
            </w:r>
            <w:proofErr w:type="spellStart"/>
            <w:r w:rsidRPr="0085083F">
              <w:rPr>
                <w:rFonts w:ascii="Arial" w:hAnsi="Arial" w:cs="Arial"/>
                <w:color w:val="000000"/>
                <w:sz w:val="22"/>
                <w:szCs w:val="22"/>
              </w:rPr>
              <w:t>deferoxamine</w:t>
            </w:r>
            <w:proofErr w:type="spellEnd"/>
          </w:p>
        </w:tc>
        <w:tc>
          <w:tcPr>
            <w:tcW w:w="141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color w:val="000000"/>
                <w:sz w:val="22"/>
                <w:szCs w:val="22"/>
              </w:rPr>
              <w:t xml:space="preserve">One third of </w:t>
            </w:r>
            <w:proofErr w:type="spellStart"/>
            <w:r w:rsidRPr="0085083F">
              <w:rPr>
                <w:rFonts w:ascii="Arial" w:hAnsi="Arial" w:cs="Arial"/>
                <w:color w:val="000000"/>
                <w:sz w:val="22"/>
                <w:szCs w:val="22"/>
              </w:rPr>
              <w:t>deferoxamine</w:t>
            </w:r>
            <w:proofErr w:type="spellEnd"/>
            <w:r w:rsidRPr="0085083F">
              <w:rPr>
                <w:rFonts w:ascii="Arial" w:hAnsi="Arial" w:cs="Arial"/>
                <w:color w:val="000000"/>
                <w:sz w:val="22"/>
                <w:szCs w:val="22"/>
              </w:rPr>
              <w:t xml:space="preserve"> dose</w:t>
            </w:r>
          </w:p>
        </w:tc>
        <w:tc>
          <w:tcPr>
            <w:tcW w:w="1352"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c>
          <w:tcPr>
            <w:tcW w:w="1080"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r>
      <w:tr w:rsidR="00802AE5" w:rsidRPr="003B6573" w:rsidTr="00565081">
        <w:tc>
          <w:tcPr>
            <w:tcW w:w="114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b/>
                <w:bCs/>
                <w:color w:val="000000"/>
                <w:sz w:val="22"/>
                <w:szCs w:val="22"/>
              </w:rPr>
              <w:t>Monitoring</w:t>
            </w:r>
            <w:r w:rsidRPr="0085083F">
              <w:rPr>
                <w:rFonts w:ascii="Arial" w:hAnsi="Arial" w:cs="Arial"/>
                <w:color w:val="000000"/>
                <w:sz w:val="22"/>
                <w:szCs w:val="22"/>
              </w:rPr>
              <w:t xml:space="preserve"> </w:t>
            </w:r>
          </w:p>
        </w:tc>
        <w:tc>
          <w:tcPr>
            <w:tcW w:w="141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c>
          <w:tcPr>
            <w:tcW w:w="1352"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c>
          <w:tcPr>
            <w:tcW w:w="1080"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b/>
                <w:bCs/>
                <w:color w:val="000000"/>
                <w:sz w:val="22"/>
                <w:szCs w:val="22"/>
              </w:rPr>
              <w:t>Monthly</w:t>
            </w:r>
            <w:r w:rsidRPr="0085083F">
              <w:rPr>
                <w:rFonts w:ascii="Arial" w:hAnsi="Arial" w:cs="Arial"/>
                <w:color w:val="000000"/>
                <w:sz w:val="22"/>
                <w:szCs w:val="22"/>
              </w:rPr>
              <w:t xml:space="preserve"> </w:t>
            </w:r>
          </w:p>
        </w:tc>
      </w:tr>
      <w:tr w:rsidR="00802AE5" w:rsidRPr="003B6573" w:rsidTr="00565081">
        <w:tc>
          <w:tcPr>
            <w:tcW w:w="114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b/>
                <w:bCs/>
                <w:color w:val="000000"/>
                <w:sz w:val="22"/>
                <w:szCs w:val="22"/>
              </w:rPr>
              <w:t>Target range</w:t>
            </w:r>
            <w:r w:rsidRPr="0085083F">
              <w:rPr>
                <w:rFonts w:ascii="Arial" w:hAnsi="Arial" w:cs="Arial"/>
                <w:color w:val="000000"/>
                <w:sz w:val="22"/>
                <w:szCs w:val="22"/>
              </w:rPr>
              <w:t xml:space="preserve"> </w:t>
            </w:r>
          </w:p>
        </w:tc>
        <w:tc>
          <w:tcPr>
            <w:tcW w:w="141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c>
          <w:tcPr>
            <w:tcW w:w="1352"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c>
          <w:tcPr>
            <w:tcW w:w="1080"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b/>
                <w:bCs/>
                <w:color w:val="000000"/>
                <w:sz w:val="22"/>
                <w:szCs w:val="22"/>
              </w:rPr>
              <w:t>500-1,000 µg/</w:t>
            </w:r>
            <w:r w:rsidRPr="0085083F">
              <w:rPr>
                <w:rFonts w:ascii="Arial" w:hAnsi="Arial" w:cs="Arial"/>
                <w:color w:val="000000"/>
                <w:sz w:val="22"/>
                <w:szCs w:val="22"/>
              </w:rPr>
              <w:t>l</w:t>
            </w:r>
          </w:p>
        </w:tc>
      </w:tr>
    </w:tbl>
    <w:p w:rsidR="00802AE5" w:rsidRPr="003B6573" w:rsidRDefault="00802AE5" w:rsidP="00802AE5">
      <w:pPr>
        <w:tabs>
          <w:tab w:val="left" w:pos="1564"/>
        </w:tabs>
        <w:rPr>
          <w:rFonts w:ascii="Arial" w:eastAsiaTheme="minorHAnsi" w:hAnsi="Arial" w:cs="Arial"/>
          <w:bCs/>
          <w:i/>
          <w:color w:val="000000"/>
          <w:sz w:val="22"/>
          <w:szCs w:val="22"/>
          <w:lang w:eastAsia="en-US"/>
        </w:rPr>
      </w:pPr>
      <w:r w:rsidRPr="003B6573">
        <w:rPr>
          <w:rFonts w:ascii="Arial" w:eastAsiaTheme="minorHAnsi" w:hAnsi="Arial" w:cs="Arial"/>
          <w:bCs/>
          <w:i/>
          <w:color w:val="000000"/>
          <w:sz w:val="22"/>
          <w:szCs w:val="22"/>
          <w:lang w:eastAsia="en-US"/>
        </w:rPr>
        <w:tab/>
      </w:r>
    </w:p>
    <w:p w:rsidR="00802AE5" w:rsidRPr="003B6573" w:rsidRDefault="00802AE5" w:rsidP="00802AE5">
      <w:pPr>
        <w:rPr>
          <w:rFonts w:ascii="Arial" w:eastAsiaTheme="minorHAnsi" w:hAnsi="Arial" w:cs="Arial"/>
          <w:bCs/>
          <w:i/>
          <w:color w:val="000000"/>
          <w:sz w:val="22"/>
          <w:szCs w:val="22"/>
          <w:lang w:eastAsia="en-US"/>
        </w:rPr>
      </w:pPr>
      <w:r w:rsidRPr="003B6573">
        <w:rPr>
          <w:rFonts w:ascii="Arial" w:eastAsiaTheme="minorHAnsi" w:hAnsi="Arial" w:cs="Arial"/>
          <w:bCs/>
          <w:i/>
          <w:color w:val="000000"/>
          <w:sz w:val="22"/>
          <w:szCs w:val="22"/>
          <w:lang w:eastAsia="en-US"/>
        </w:rPr>
        <w:t>Dose alterations d</w:t>
      </w:r>
      <w:r w:rsidRPr="003B6573">
        <w:rPr>
          <w:rFonts w:ascii="Arial" w:eastAsiaTheme="minorHAnsi" w:hAnsi="Arial" w:cs="Arial"/>
          <w:i/>
          <w:color w:val="000000"/>
          <w:sz w:val="22"/>
          <w:szCs w:val="22"/>
          <w:lang w:eastAsia="en-US"/>
        </w:rPr>
        <w:t>ue to response</w:t>
      </w:r>
    </w:p>
    <w:tbl>
      <w:tblPr>
        <w:tblW w:w="7669"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1762"/>
        <w:gridCol w:w="2176"/>
        <w:gridCol w:w="2074"/>
        <w:gridCol w:w="1657"/>
      </w:tblGrid>
      <w:tr w:rsidR="00802AE5" w:rsidRPr="003B6573" w:rsidTr="00565081">
        <w:tc>
          <w:tcPr>
            <w:tcW w:w="1149" w:type="pct"/>
            <w:vMerge w:val="restar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b/>
                <w:bCs/>
                <w:color w:val="000000"/>
                <w:sz w:val="22"/>
                <w:szCs w:val="22"/>
              </w:rPr>
              <w:t>Adjustment steps</w:t>
            </w:r>
            <w:r w:rsidRPr="0085083F">
              <w:rPr>
                <w:rFonts w:ascii="Arial" w:hAnsi="Arial" w:cs="Arial"/>
                <w:color w:val="000000"/>
                <w:sz w:val="22"/>
                <w:szCs w:val="22"/>
              </w:rPr>
              <w:t xml:space="preserve"> </w:t>
            </w:r>
          </w:p>
          <w:p w:rsidR="00802AE5" w:rsidRPr="0085083F" w:rsidRDefault="00802AE5" w:rsidP="00565081">
            <w:pPr>
              <w:rPr>
                <w:rFonts w:ascii="Arial" w:hAnsi="Arial" w:cs="Arial"/>
                <w:color w:val="000000"/>
                <w:sz w:val="22"/>
                <w:szCs w:val="22"/>
              </w:rPr>
            </w:pPr>
            <w:r w:rsidRPr="0085083F">
              <w:rPr>
                <w:rFonts w:ascii="Arial" w:hAnsi="Arial" w:cs="Arial"/>
                <w:color w:val="000000"/>
                <w:sz w:val="22"/>
                <w:szCs w:val="22"/>
              </w:rPr>
              <w:t>(every 3-6 months)</w:t>
            </w:r>
          </w:p>
        </w:tc>
        <w:tc>
          <w:tcPr>
            <w:tcW w:w="141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3B6573" w:rsidRDefault="00802AE5" w:rsidP="00565081">
            <w:pPr>
              <w:jc w:val="center"/>
              <w:rPr>
                <w:rFonts w:ascii="Arial" w:hAnsi="Arial" w:cs="Arial"/>
                <w:color w:val="000000"/>
                <w:sz w:val="22"/>
                <w:szCs w:val="22"/>
              </w:rPr>
            </w:pPr>
            <w:r w:rsidRPr="0085083F">
              <w:rPr>
                <w:rFonts w:ascii="Arial" w:hAnsi="Arial" w:cs="Arial"/>
                <w:b/>
                <w:bCs/>
                <w:color w:val="000000"/>
                <w:sz w:val="22"/>
                <w:szCs w:val="22"/>
              </w:rPr>
              <w:t>Increase</w:t>
            </w:r>
            <w:r w:rsidRPr="0085083F">
              <w:rPr>
                <w:rFonts w:ascii="Arial" w:hAnsi="Arial" w:cs="Arial"/>
                <w:color w:val="000000"/>
                <w:sz w:val="22"/>
                <w:szCs w:val="22"/>
              </w:rPr>
              <w:t xml:space="preserve"> </w:t>
            </w:r>
          </w:p>
        </w:tc>
        <w:tc>
          <w:tcPr>
            <w:tcW w:w="1352"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c>
          <w:tcPr>
            <w:tcW w:w="1080"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r>
      <w:tr w:rsidR="00802AE5" w:rsidRPr="003B6573" w:rsidTr="00565081">
        <w:tc>
          <w:tcPr>
            <w:tcW w:w="0" w:type="auto"/>
            <w:vMerge/>
            <w:tcBorders>
              <w:top w:val="outset" w:sz="6" w:space="0" w:color="7B7B7B"/>
              <w:left w:val="outset" w:sz="6" w:space="0" w:color="7B7B7B"/>
              <w:bottom w:val="outset" w:sz="6" w:space="0" w:color="7B7B7B"/>
              <w:right w:val="outset" w:sz="6" w:space="0" w:color="7B7B7B"/>
            </w:tcBorders>
            <w:shd w:val="clear" w:color="auto" w:fill="auto"/>
            <w:vAlign w:val="center"/>
            <w:hideMark/>
          </w:tcPr>
          <w:p w:rsidR="00802AE5" w:rsidRPr="0085083F" w:rsidRDefault="00802AE5" w:rsidP="00565081">
            <w:pPr>
              <w:rPr>
                <w:rFonts w:ascii="Arial" w:hAnsi="Arial" w:cs="Arial"/>
                <w:color w:val="000000"/>
                <w:sz w:val="22"/>
                <w:szCs w:val="22"/>
              </w:rPr>
            </w:pPr>
          </w:p>
        </w:tc>
        <w:tc>
          <w:tcPr>
            <w:tcW w:w="141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color w:val="000000"/>
                <w:sz w:val="22"/>
                <w:szCs w:val="22"/>
              </w:rPr>
              <w:t>3.5 - 7 mg/kg/day</w:t>
            </w:r>
          </w:p>
          <w:p w:rsidR="00802AE5" w:rsidRPr="0085083F" w:rsidRDefault="00802AE5" w:rsidP="00565081">
            <w:pPr>
              <w:rPr>
                <w:rFonts w:ascii="Arial" w:hAnsi="Arial" w:cs="Arial"/>
                <w:color w:val="000000"/>
                <w:sz w:val="22"/>
                <w:szCs w:val="22"/>
              </w:rPr>
            </w:pPr>
            <w:r w:rsidRPr="0085083F">
              <w:rPr>
                <w:rFonts w:ascii="Arial" w:hAnsi="Arial" w:cs="Arial"/>
                <w:color w:val="000000"/>
                <w:sz w:val="22"/>
                <w:szCs w:val="22"/>
              </w:rPr>
              <w:t>Up to 28 mg/kg/day</w:t>
            </w:r>
          </w:p>
        </w:tc>
        <w:tc>
          <w:tcPr>
            <w:tcW w:w="1352"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c>
          <w:tcPr>
            <w:tcW w:w="1080"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color w:val="000000"/>
                <w:sz w:val="22"/>
                <w:szCs w:val="22"/>
              </w:rPr>
              <w:t>&gt;2,500 µg/l</w:t>
            </w:r>
          </w:p>
        </w:tc>
      </w:tr>
      <w:tr w:rsidR="00802AE5" w:rsidRPr="003B6573" w:rsidTr="00565081">
        <w:tc>
          <w:tcPr>
            <w:tcW w:w="0" w:type="auto"/>
            <w:vMerge/>
            <w:tcBorders>
              <w:top w:val="outset" w:sz="6" w:space="0" w:color="7B7B7B"/>
              <w:left w:val="outset" w:sz="6" w:space="0" w:color="7B7B7B"/>
              <w:bottom w:val="outset" w:sz="6" w:space="0" w:color="7B7B7B"/>
              <w:right w:val="outset" w:sz="6" w:space="0" w:color="7B7B7B"/>
            </w:tcBorders>
            <w:shd w:val="clear" w:color="auto" w:fill="auto"/>
            <w:vAlign w:val="center"/>
            <w:hideMark/>
          </w:tcPr>
          <w:p w:rsidR="00802AE5" w:rsidRPr="0085083F" w:rsidRDefault="00802AE5" w:rsidP="00565081">
            <w:pPr>
              <w:rPr>
                <w:rFonts w:ascii="Arial" w:hAnsi="Arial" w:cs="Arial"/>
                <w:color w:val="000000"/>
                <w:sz w:val="22"/>
                <w:szCs w:val="22"/>
              </w:rPr>
            </w:pPr>
          </w:p>
        </w:tc>
        <w:tc>
          <w:tcPr>
            <w:tcW w:w="141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3B6573" w:rsidRDefault="00802AE5" w:rsidP="00565081">
            <w:pPr>
              <w:jc w:val="center"/>
              <w:rPr>
                <w:rFonts w:ascii="Arial" w:hAnsi="Arial" w:cs="Arial"/>
                <w:color w:val="000000"/>
                <w:sz w:val="22"/>
                <w:szCs w:val="22"/>
              </w:rPr>
            </w:pPr>
            <w:r w:rsidRPr="0085083F">
              <w:rPr>
                <w:rFonts w:ascii="Arial" w:hAnsi="Arial" w:cs="Arial"/>
                <w:b/>
                <w:bCs/>
                <w:color w:val="000000"/>
                <w:sz w:val="22"/>
                <w:szCs w:val="22"/>
              </w:rPr>
              <w:t>Decrease</w:t>
            </w:r>
            <w:r w:rsidRPr="0085083F">
              <w:rPr>
                <w:rFonts w:ascii="Arial" w:hAnsi="Arial" w:cs="Arial"/>
                <w:color w:val="000000"/>
                <w:sz w:val="22"/>
                <w:szCs w:val="22"/>
              </w:rPr>
              <w:t xml:space="preserve"> </w:t>
            </w:r>
          </w:p>
        </w:tc>
        <w:tc>
          <w:tcPr>
            <w:tcW w:w="1352"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c>
          <w:tcPr>
            <w:tcW w:w="1080"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r>
      <w:tr w:rsidR="00802AE5" w:rsidRPr="003B6573" w:rsidTr="00565081">
        <w:tc>
          <w:tcPr>
            <w:tcW w:w="0" w:type="auto"/>
            <w:vMerge/>
            <w:tcBorders>
              <w:top w:val="outset" w:sz="6" w:space="0" w:color="7B7B7B"/>
              <w:left w:val="outset" w:sz="6" w:space="0" w:color="7B7B7B"/>
              <w:bottom w:val="outset" w:sz="6" w:space="0" w:color="7B7B7B"/>
              <w:right w:val="outset" w:sz="6" w:space="0" w:color="7B7B7B"/>
            </w:tcBorders>
            <w:shd w:val="clear" w:color="auto" w:fill="auto"/>
            <w:vAlign w:val="center"/>
            <w:hideMark/>
          </w:tcPr>
          <w:p w:rsidR="00802AE5" w:rsidRPr="0085083F" w:rsidRDefault="00802AE5" w:rsidP="00565081">
            <w:pPr>
              <w:rPr>
                <w:rFonts w:ascii="Arial" w:hAnsi="Arial" w:cs="Arial"/>
                <w:color w:val="000000"/>
                <w:sz w:val="22"/>
                <w:szCs w:val="22"/>
              </w:rPr>
            </w:pPr>
          </w:p>
        </w:tc>
        <w:tc>
          <w:tcPr>
            <w:tcW w:w="141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color w:val="000000"/>
                <w:sz w:val="22"/>
                <w:szCs w:val="22"/>
              </w:rPr>
              <w:t>3.5 - 7 mg/kg/day</w:t>
            </w:r>
          </w:p>
        </w:tc>
        <w:tc>
          <w:tcPr>
            <w:tcW w:w="1352"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c>
          <w:tcPr>
            <w:tcW w:w="1080"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color w:val="000000"/>
                <w:sz w:val="22"/>
                <w:szCs w:val="22"/>
              </w:rPr>
              <w:t>&lt;2,500 µg/l</w:t>
            </w:r>
          </w:p>
        </w:tc>
      </w:tr>
      <w:tr w:rsidR="00802AE5" w:rsidRPr="003B6573" w:rsidTr="00565081">
        <w:tc>
          <w:tcPr>
            <w:tcW w:w="0" w:type="auto"/>
            <w:vMerge/>
            <w:tcBorders>
              <w:top w:val="outset" w:sz="6" w:space="0" w:color="7B7B7B"/>
              <w:left w:val="outset" w:sz="6" w:space="0" w:color="7B7B7B"/>
              <w:bottom w:val="outset" w:sz="6" w:space="0" w:color="7B7B7B"/>
              <w:right w:val="outset" w:sz="6" w:space="0" w:color="7B7B7B"/>
            </w:tcBorders>
            <w:shd w:val="clear" w:color="auto" w:fill="auto"/>
            <w:vAlign w:val="center"/>
            <w:hideMark/>
          </w:tcPr>
          <w:p w:rsidR="00802AE5" w:rsidRPr="0085083F" w:rsidRDefault="00802AE5" w:rsidP="00565081">
            <w:pPr>
              <w:rPr>
                <w:rFonts w:ascii="Arial" w:hAnsi="Arial" w:cs="Arial"/>
                <w:color w:val="000000"/>
                <w:sz w:val="22"/>
                <w:szCs w:val="22"/>
              </w:rPr>
            </w:pPr>
          </w:p>
        </w:tc>
        <w:tc>
          <w:tcPr>
            <w:tcW w:w="141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color w:val="000000"/>
                <w:sz w:val="22"/>
                <w:szCs w:val="22"/>
              </w:rPr>
              <w:t>In patients treated with doses &gt;21 mg/kg/day</w:t>
            </w:r>
          </w:p>
        </w:tc>
        <w:tc>
          <w:tcPr>
            <w:tcW w:w="1352"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c>
          <w:tcPr>
            <w:tcW w:w="1080"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r>
      <w:tr w:rsidR="00802AE5" w:rsidRPr="003B6573" w:rsidTr="00565081">
        <w:tc>
          <w:tcPr>
            <w:tcW w:w="0" w:type="auto"/>
            <w:vMerge/>
            <w:tcBorders>
              <w:top w:val="outset" w:sz="6" w:space="0" w:color="7B7B7B"/>
              <w:left w:val="outset" w:sz="6" w:space="0" w:color="7B7B7B"/>
              <w:bottom w:val="outset" w:sz="6" w:space="0" w:color="7B7B7B"/>
              <w:right w:val="outset" w:sz="6" w:space="0" w:color="7B7B7B"/>
            </w:tcBorders>
            <w:shd w:val="clear" w:color="auto" w:fill="auto"/>
            <w:vAlign w:val="center"/>
            <w:hideMark/>
          </w:tcPr>
          <w:p w:rsidR="00802AE5" w:rsidRPr="0085083F" w:rsidRDefault="00802AE5" w:rsidP="00565081">
            <w:pPr>
              <w:rPr>
                <w:rFonts w:ascii="Arial" w:hAnsi="Arial" w:cs="Arial"/>
                <w:color w:val="000000"/>
                <w:sz w:val="22"/>
                <w:szCs w:val="22"/>
              </w:rPr>
            </w:pPr>
          </w:p>
        </w:tc>
        <w:tc>
          <w:tcPr>
            <w:tcW w:w="141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3B6573" w:rsidRDefault="00802AE5" w:rsidP="00565081">
            <w:pPr>
              <w:rPr>
                <w:rFonts w:ascii="Arial" w:hAnsi="Arial" w:cs="Arial"/>
                <w:color w:val="000000"/>
                <w:sz w:val="22"/>
                <w:szCs w:val="22"/>
              </w:rPr>
            </w:pPr>
            <w:r w:rsidRPr="0085083F">
              <w:rPr>
                <w:rFonts w:ascii="Arial" w:hAnsi="Arial" w:cs="Arial"/>
                <w:color w:val="000000"/>
                <w:sz w:val="22"/>
                <w:szCs w:val="22"/>
              </w:rPr>
              <w:t>- When target is reached</w:t>
            </w:r>
          </w:p>
        </w:tc>
        <w:tc>
          <w:tcPr>
            <w:tcW w:w="1352"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c>
          <w:tcPr>
            <w:tcW w:w="1080"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color w:val="000000"/>
                <w:sz w:val="22"/>
                <w:szCs w:val="22"/>
              </w:rPr>
              <w:t>500-1,000 µg/l</w:t>
            </w:r>
          </w:p>
        </w:tc>
      </w:tr>
      <w:tr w:rsidR="00802AE5" w:rsidRPr="003B6573" w:rsidTr="00565081">
        <w:tc>
          <w:tcPr>
            <w:tcW w:w="114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b/>
                <w:bCs/>
                <w:color w:val="000000"/>
                <w:sz w:val="22"/>
                <w:szCs w:val="22"/>
              </w:rPr>
              <w:t>Maximum dose</w:t>
            </w:r>
            <w:r w:rsidRPr="0085083F">
              <w:rPr>
                <w:rFonts w:ascii="Arial" w:hAnsi="Arial" w:cs="Arial"/>
                <w:color w:val="000000"/>
                <w:sz w:val="22"/>
                <w:szCs w:val="22"/>
              </w:rPr>
              <w:t xml:space="preserve"> </w:t>
            </w:r>
          </w:p>
        </w:tc>
        <w:tc>
          <w:tcPr>
            <w:tcW w:w="141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b/>
                <w:bCs/>
                <w:color w:val="000000"/>
                <w:sz w:val="22"/>
                <w:szCs w:val="22"/>
              </w:rPr>
              <w:t>28 mg/kg/day</w:t>
            </w:r>
            <w:r w:rsidRPr="0085083F">
              <w:rPr>
                <w:rFonts w:ascii="Arial" w:hAnsi="Arial" w:cs="Arial"/>
                <w:color w:val="000000"/>
                <w:sz w:val="22"/>
                <w:szCs w:val="22"/>
              </w:rPr>
              <w:t xml:space="preserve"> </w:t>
            </w:r>
          </w:p>
        </w:tc>
        <w:tc>
          <w:tcPr>
            <w:tcW w:w="1352"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c>
          <w:tcPr>
            <w:tcW w:w="1080"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r>
      <w:tr w:rsidR="00802AE5" w:rsidRPr="003B6573" w:rsidTr="00565081">
        <w:tc>
          <w:tcPr>
            <w:tcW w:w="114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b/>
                <w:bCs/>
                <w:color w:val="000000"/>
                <w:sz w:val="22"/>
                <w:szCs w:val="22"/>
              </w:rPr>
              <w:t>Consider interruption</w:t>
            </w:r>
            <w:r w:rsidRPr="0085083F">
              <w:rPr>
                <w:rFonts w:ascii="Arial" w:hAnsi="Arial" w:cs="Arial"/>
                <w:color w:val="000000"/>
                <w:sz w:val="22"/>
                <w:szCs w:val="22"/>
              </w:rPr>
              <w:t xml:space="preserve"> </w:t>
            </w:r>
          </w:p>
        </w:tc>
        <w:tc>
          <w:tcPr>
            <w:tcW w:w="1419"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c>
          <w:tcPr>
            <w:tcW w:w="1352"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p>
        </w:tc>
        <w:tc>
          <w:tcPr>
            <w:tcW w:w="1080" w:type="pct"/>
            <w:tcBorders>
              <w:top w:val="outset" w:sz="6" w:space="0" w:color="7B7B7B"/>
              <w:left w:val="outset" w:sz="6" w:space="0" w:color="7B7B7B"/>
              <w:bottom w:val="outset" w:sz="6" w:space="0" w:color="7B7B7B"/>
              <w:right w:val="outset" w:sz="6" w:space="0" w:color="7B7B7B"/>
            </w:tcBorders>
            <w:shd w:val="clear" w:color="auto" w:fill="auto"/>
            <w:hideMark/>
          </w:tcPr>
          <w:p w:rsidR="00802AE5" w:rsidRPr="0085083F" w:rsidRDefault="00802AE5" w:rsidP="00565081">
            <w:pPr>
              <w:rPr>
                <w:rFonts w:ascii="Arial" w:hAnsi="Arial" w:cs="Arial"/>
                <w:color w:val="000000"/>
                <w:sz w:val="22"/>
                <w:szCs w:val="22"/>
              </w:rPr>
            </w:pPr>
            <w:r w:rsidRPr="0085083F">
              <w:rPr>
                <w:rFonts w:ascii="Arial" w:hAnsi="Arial" w:cs="Arial"/>
                <w:b/>
                <w:bCs/>
                <w:color w:val="000000"/>
                <w:sz w:val="22"/>
                <w:szCs w:val="22"/>
              </w:rPr>
              <w:t>&lt;500 µg/l</w:t>
            </w:r>
            <w:r w:rsidRPr="0085083F">
              <w:rPr>
                <w:rFonts w:ascii="Arial" w:hAnsi="Arial" w:cs="Arial"/>
                <w:color w:val="000000"/>
                <w:sz w:val="22"/>
                <w:szCs w:val="22"/>
              </w:rPr>
              <w:t xml:space="preserve"> </w:t>
            </w:r>
          </w:p>
        </w:tc>
      </w:tr>
    </w:tbl>
    <w:p w:rsidR="00802AE5" w:rsidRPr="003B6573" w:rsidRDefault="00802AE5" w:rsidP="00802AE5">
      <w:pPr>
        <w:rPr>
          <w:rFonts w:ascii="Arial" w:eastAsiaTheme="minorHAnsi" w:hAnsi="Arial" w:cs="Arial"/>
          <w:color w:val="000000"/>
          <w:sz w:val="22"/>
          <w:szCs w:val="22"/>
          <w:lang w:eastAsia="en-US"/>
        </w:rPr>
      </w:pPr>
    </w:p>
    <w:p w:rsidR="00802AE5" w:rsidRPr="003B6573" w:rsidRDefault="00802AE5" w:rsidP="00802AE5">
      <w:pPr>
        <w:rPr>
          <w:rFonts w:ascii="Arial" w:eastAsiaTheme="minorHAnsi" w:hAnsi="Arial" w:cs="Arial"/>
          <w:i/>
          <w:color w:val="000000"/>
          <w:sz w:val="22"/>
          <w:szCs w:val="22"/>
          <w:lang w:eastAsia="en-US"/>
        </w:rPr>
      </w:pPr>
    </w:p>
    <w:p w:rsidR="00802AE5" w:rsidRPr="003B6573" w:rsidRDefault="00802AE5" w:rsidP="00802AE5">
      <w:pPr>
        <w:rPr>
          <w:rFonts w:ascii="Arial" w:eastAsiaTheme="minorHAnsi" w:hAnsi="Arial" w:cs="Arial"/>
          <w:i/>
          <w:color w:val="000000"/>
          <w:sz w:val="22"/>
          <w:szCs w:val="22"/>
          <w:lang w:eastAsia="en-US"/>
        </w:rPr>
      </w:pPr>
      <w:r w:rsidRPr="003B6573">
        <w:rPr>
          <w:rFonts w:ascii="Arial" w:eastAsiaTheme="minorHAnsi" w:hAnsi="Arial" w:cs="Arial"/>
          <w:i/>
          <w:color w:val="000000"/>
          <w:sz w:val="22"/>
          <w:szCs w:val="22"/>
          <w:lang w:eastAsia="en-US"/>
        </w:rPr>
        <w:t>Dose alterations due to renal impairment</w:t>
      </w:r>
    </w:p>
    <w:p w:rsidR="00802AE5" w:rsidRPr="003B6573" w:rsidRDefault="00802AE5" w:rsidP="00802AE5">
      <w:pPr>
        <w:pStyle w:val="ListParagraph"/>
        <w:widowControl/>
        <w:numPr>
          <w:ilvl w:val="0"/>
          <w:numId w:val="29"/>
        </w:numPr>
        <w:contextualSpacing/>
        <w:rPr>
          <w:rFonts w:ascii="Arial" w:eastAsiaTheme="minorHAnsi" w:hAnsi="Arial" w:cs="Arial"/>
          <w:color w:val="000000"/>
          <w:sz w:val="22"/>
          <w:szCs w:val="22"/>
        </w:rPr>
      </w:pPr>
      <w:r w:rsidRPr="003B6573">
        <w:rPr>
          <w:rFonts w:ascii="Arial" w:eastAsiaTheme="minorHAnsi" w:hAnsi="Arial" w:cs="Arial"/>
          <w:color w:val="000000"/>
          <w:sz w:val="22"/>
          <w:szCs w:val="22"/>
        </w:rPr>
        <w:t>See current SPC</w:t>
      </w:r>
    </w:p>
    <w:p w:rsidR="00802AE5" w:rsidRPr="003B6573" w:rsidRDefault="00802AE5" w:rsidP="00802AE5">
      <w:pPr>
        <w:pStyle w:val="ListParagraph"/>
        <w:rPr>
          <w:rFonts w:ascii="Arial" w:eastAsiaTheme="minorHAnsi" w:hAnsi="Arial" w:cs="Arial"/>
          <w:color w:val="000000"/>
          <w:sz w:val="22"/>
          <w:szCs w:val="22"/>
        </w:rPr>
      </w:pPr>
    </w:p>
    <w:p w:rsidR="00802AE5" w:rsidRPr="003B6573" w:rsidRDefault="00802AE5" w:rsidP="00802AE5">
      <w:pPr>
        <w:rPr>
          <w:rFonts w:ascii="Arial" w:eastAsiaTheme="minorHAnsi" w:hAnsi="Arial" w:cs="Arial"/>
          <w:i/>
          <w:color w:val="000000"/>
          <w:sz w:val="22"/>
          <w:szCs w:val="22"/>
          <w:lang w:eastAsia="en-US"/>
        </w:rPr>
      </w:pPr>
      <w:r w:rsidRPr="003B6573">
        <w:rPr>
          <w:rFonts w:ascii="Arial" w:eastAsiaTheme="minorHAnsi" w:hAnsi="Arial" w:cs="Arial"/>
          <w:i/>
          <w:color w:val="000000"/>
          <w:sz w:val="22"/>
          <w:szCs w:val="22"/>
          <w:lang w:eastAsia="en-US"/>
        </w:rPr>
        <w:t>Dose alterations due to hepatic impairment</w:t>
      </w:r>
    </w:p>
    <w:p w:rsidR="00802AE5" w:rsidRPr="003B6573" w:rsidRDefault="00802AE5" w:rsidP="00802AE5">
      <w:pPr>
        <w:pStyle w:val="ListParagraph"/>
        <w:widowControl/>
        <w:numPr>
          <w:ilvl w:val="0"/>
          <w:numId w:val="30"/>
        </w:numPr>
        <w:contextualSpacing/>
        <w:rPr>
          <w:rFonts w:ascii="Arial" w:eastAsiaTheme="minorHAnsi" w:hAnsi="Arial" w:cs="Arial"/>
          <w:color w:val="000000"/>
          <w:sz w:val="22"/>
          <w:szCs w:val="22"/>
        </w:rPr>
      </w:pPr>
      <w:r w:rsidRPr="003B6573">
        <w:rPr>
          <w:rFonts w:ascii="Arial" w:eastAsiaTheme="minorHAnsi" w:hAnsi="Arial" w:cs="Arial"/>
          <w:color w:val="000000"/>
          <w:sz w:val="22"/>
          <w:szCs w:val="22"/>
        </w:rPr>
        <w:t>Interrupt treatment if persistent or progressive increase in liver enzymes.</w:t>
      </w:r>
    </w:p>
    <w:p w:rsidR="00802AE5" w:rsidRPr="003B6573" w:rsidRDefault="00802AE5" w:rsidP="00802AE5">
      <w:pPr>
        <w:pStyle w:val="ListParagraph"/>
        <w:ind w:left="773"/>
        <w:rPr>
          <w:rFonts w:ascii="Arial" w:eastAsiaTheme="minorHAnsi" w:hAnsi="Arial" w:cs="Arial"/>
          <w:color w:val="000000"/>
          <w:sz w:val="22"/>
          <w:szCs w:val="22"/>
        </w:rPr>
      </w:pPr>
    </w:p>
    <w:p w:rsidR="00802AE5" w:rsidRPr="003B6573" w:rsidRDefault="00802AE5" w:rsidP="00802AE5">
      <w:pPr>
        <w:rPr>
          <w:rFonts w:ascii="Arial" w:eastAsiaTheme="minorHAnsi" w:hAnsi="Arial" w:cs="Arial"/>
          <w:bCs/>
          <w:i/>
          <w:color w:val="000000"/>
          <w:sz w:val="22"/>
          <w:szCs w:val="22"/>
          <w:lang w:eastAsia="en-US"/>
        </w:rPr>
      </w:pPr>
      <w:r w:rsidRPr="003B6573">
        <w:rPr>
          <w:rFonts w:ascii="Arial" w:eastAsiaTheme="minorHAnsi" w:hAnsi="Arial" w:cs="Arial"/>
          <w:bCs/>
          <w:i/>
          <w:color w:val="000000"/>
          <w:sz w:val="22"/>
          <w:szCs w:val="22"/>
          <w:lang w:eastAsia="en-US"/>
        </w:rPr>
        <w:t>Contraindications</w:t>
      </w:r>
    </w:p>
    <w:p w:rsidR="00802AE5" w:rsidRPr="003B6573" w:rsidRDefault="00802AE5" w:rsidP="00802AE5">
      <w:pPr>
        <w:rPr>
          <w:rFonts w:ascii="Arial" w:eastAsiaTheme="minorHAnsi" w:hAnsi="Arial" w:cs="Arial"/>
          <w:bCs/>
          <w:color w:val="000000"/>
          <w:sz w:val="22"/>
          <w:szCs w:val="22"/>
          <w:lang w:eastAsia="en-US"/>
        </w:rPr>
      </w:pPr>
    </w:p>
    <w:p w:rsidR="00802AE5" w:rsidRPr="003B6573" w:rsidRDefault="00802AE5" w:rsidP="00802AE5">
      <w:pPr>
        <w:rPr>
          <w:rFonts w:ascii="Arial" w:eastAsiaTheme="minorHAnsi" w:hAnsi="Arial" w:cs="Arial"/>
          <w:color w:val="000000"/>
          <w:sz w:val="22"/>
          <w:szCs w:val="22"/>
          <w:lang w:eastAsia="en-US"/>
        </w:rPr>
      </w:pPr>
      <w:proofErr w:type="spellStart"/>
      <w:r w:rsidRPr="003B6573">
        <w:rPr>
          <w:rFonts w:ascii="Arial" w:eastAsiaTheme="minorHAnsi" w:hAnsi="Arial" w:cs="Arial"/>
          <w:color w:val="000000"/>
          <w:sz w:val="22"/>
          <w:szCs w:val="22"/>
          <w:lang w:eastAsia="en-US"/>
        </w:rPr>
        <w:t>Deferasirox</w:t>
      </w:r>
      <w:proofErr w:type="spellEnd"/>
      <w:r w:rsidRPr="003B6573">
        <w:rPr>
          <w:rFonts w:ascii="Arial" w:eastAsiaTheme="minorHAnsi" w:hAnsi="Arial" w:cs="Arial"/>
          <w:color w:val="000000"/>
          <w:sz w:val="22"/>
          <w:szCs w:val="22"/>
          <w:lang w:eastAsia="en-US"/>
        </w:rPr>
        <w:t xml:space="preserve"> should not be used in combination with other </w:t>
      </w:r>
      <w:proofErr w:type="spellStart"/>
      <w:r w:rsidRPr="003B6573">
        <w:rPr>
          <w:rFonts w:ascii="Arial" w:eastAsiaTheme="minorHAnsi" w:hAnsi="Arial" w:cs="Arial"/>
          <w:color w:val="000000"/>
          <w:sz w:val="22"/>
          <w:szCs w:val="22"/>
          <w:lang w:eastAsia="en-US"/>
        </w:rPr>
        <w:t>chelators</w:t>
      </w:r>
      <w:proofErr w:type="spellEnd"/>
    </w:p>
    <w:p w:rsidR="00802AE5" w:rsidRPr="003B6573" w:rsidRDefault="00802AE5" w:rsidP="00802AE5">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 xml:space="preserve">It is contraindicated in patients with a </w:t>
      </w:r>
      <w:proofErr w:type="spellStart"/>
      <w:r w:rsidRPr="003B6573">
        <w:rPr>
          <w:rFonts w:ascii="Arial" w:eastAsiaTheme="minorHAnsi" w:hAnsi="Arial" w:cs="Arial"/>
          <w:color w:val="000000"/>
          <w:sz w:val="22"/>
          <w:szCs w:val="22"/>
          <w:lang w:eastAsia="en-US"/>
        </w:rPr>
        <w:t>creatinine</w:t>
      </w:r>
      <w:proofErr w:type="spellEnd"/>
      <w:r w:rsidRPr="003B6573">
        <w:rPr>
          <w:rFonts w:ascii="Arial" w:eastAsiaTheme="minorHAnsi" w:hAnsi="Arial" w:cs="Arial"/>
          <w:color w:val="000000"/>
          <w:sz w:val="22"/>
          <w:szCs w:val="22"/>
          <w:lang w:eastAsia="en-US"/>
        </w:rPr>
        <w:t xml:space="preserve"> clearance &lt;60ml/min</w:t>
      </w:r>
    </w:p>
    <w:p w:rsidR="00802AE5" w:rsidRPr="003B6573" w:rsidRDefault="00802AE5" w:rsidP="00802AE5">
      <w:pPr>
        <w:rPr>
          <w:rFonts w:ascii="Arial" w:eastAsiaTheme="minorHAnsi" w:hAnsi="Arial" w:cs="Arial"/>
          <w:bCs/>
          <w:color w:val="000000"/>
          <w:sz w:val="22"/>
          <w:szCs w:val="22"/>
          <w:lang w:eastAsia="en-US"/>
        </w:rPr>
      </w:pPr>
    </w:p>
    <w:p w:rsidR="00802AE5" w:rsidRPr="003B6573" w:rsidRDefault="00802AE5" w:rsidP="00802AE5">
      <w:pPr>
        <w:rPr>
          <w:rFonts w:ascii="Arial" w:eastAsiaTheme="minorHAnsi" w:hAnsi="Arial" w:cs="Arial"/>
          <w:bCs/>
          <w:i/>
          <w:color w:val="000000"/>
          <w:sz w:val="22"/>
          <w:szCs w:val="22"/>
          <w:lang w:eastAsia="en-US"/>
        </w:rPr>
      </w:pPr>
      <w:r w:rsidRPr="003B6573">
        <w:rPr>
          <w:rFonts w:ascii="Arial" w:eastAsiaTheme="minorHAnsi" w:hAnsi="Arial" w:cs="Arial"/>
          <w:bCs/>
          <w:i/>
          <w:color w:val="000000"/>
          <w:sz w:val="22"/>
          <w:szCs w:val="22"/>
          <w:lang w:eastAsia="en-US"/>
        </w:rPr>
        <w:t>Monitoring / Tests</w:t>
      </w:r>
    </w:p>
    <w:p w:rsidR="00802AE5" w:rsidRPr="003B6573" w:rsidRDefault="00802AE5" w:rsidP="00802AE5">
      <w:pPr>
        <w:rPr>
          <w:rFonts w:ascii="Arial" w:eastAsiaTheme="minorHAnsi" w:hAnsi="Arial" w:cs="Arial"/>
          <w:color w:val="000000"/>
          <w:sz w:val="22"/>
          <w:szCs w:val="22"/>
          <w:lang w:eastAsia="en-US"/>
        </w:rPr>
      </w:pPr>
    </w:p>
    <w:p w:rsidR="00802AE5" w:rsidRPr="003B6573" w:rsidRDefault="00802AE5" w:rsidP="00802AE5">
      <w:pPr>
        <w:pStyle w:val="ListParagraph"/>
        <w:widowControl/>
        <w:numPr>
          <w:ilvl w:val="0"/>
          <w:numId w:val="30"/>
        </w:numPr>
        <w:contextualSpacing/>
        <w:rPr>
          <w:rFonts w:ascii="Arial" w:eastAsiaTheme="minorHAnsi" w:hAnsi="Arial" w:cs="Arial"/>
          <w:color w:val="000000"/>
          <w:sz w:val="22"/>
          <w:szCs w:val="22"/>
        </w:rPr>
      </w:pPr>
      <w:r w:rsidRPr="003B6573">
        <w:rPr>
          <w:rFonts w:ascii="Arial" w:eastAsiaTheme="minorHAnsi" w:hAnsi="Arial" w:cs="Arial"/>
          <w:color w:val="000000"/>
          <w:sz w:val="22"/>
          <w:szCs w:val="22"/>
        </w:rPr>
        <w:t>Prior to initiating treatment, the patient requires serum ferritin, renal and liver biochemistry. Audiology and ophthalmology review</w:t>
      </w:r>
    </w:p>
    <w:p w:rsidR="00802AE5" w:rsidRPr="003B6573" w:rsidRDefault="00802AE5" w:rsidP="00802AE5">
      <w:pPr>
        <w:pStyle w:val="ListParagraph"/>
        <w:widowControl/>
        <w:numPr>
          <w:ilvl w:val="0"/>
          <w:numId w:val="30"/>
        </w:numPr>
        <w:contextualSpacing/>
        <w:rPr>
          <w:rFonts w:ascii="Arial" w:eastAsiaTheme="minorHAnsi" w:hAnsi="Arial" w:cs="Arial"/>
          <w:color w:val="000000"/>
          <w:sz w:val="22"/>
          <w:szCs w:val="22"/>
        </w:rPr>
      </w:pPr>
      <w:r w:rsidRPr="003B6573">
        <w:rPr>
          <w:rFonts w:ascii="Arial" w:eastAsiaTheme="minorHAnsi" w:hAnsi="Arial" w:cs="Arial"/>
          <w:color w:val="000000"/>
          <w:sz w:val="22"/>
          <w:szCs w:val="22"/>
        </w:rPr>
        <w:t>In first month, renal and liver biochemistry every 2 weeks</w:t>
      </w:r>
    </w:p>
    <w:p w:rsidR="00802AE5" w:rsidRPr="003B6573" w:rsidRDefault="00802AE5" w:rsidP="00802AE5">
      <w:pPr>
        <w:pStyle w:val="ListParagraph"/>
        <w:widowControl/>
        <w:numPr>
          <w:ilvl w:val="0"/>
          <w:numId w:val="30"/>
        </w:numPr>
        <w:contextualSpacing/>
        <w:rPr>
          <w:rFonts w:ascii="Arial" w:eastAsiaTheme="minorHAnsi" w:hAnsi="Arial" w:cs="Arial"/>
          <w:color w:val="000000"/>
          <w:sz w:val="22"/>
          <w:szCs w:val="22"/>
        </w:rPr>
      </w:pPr>
      <w:r w:rsidRPr="003B6573">
        <w:rPr>
          <w:rFonts w:ascii="Arial" w:eastAsiaTheme="minorHAnsi" w:hAnsi="Arial" w:cs="Arial"/>
          <w:color w:val="000000"/>
          <w:sz w:val="22"/>
          <w:szCs w:val="22"/>
        </w:rPr>
        <w:t>Every 4-8 weeks, ferritin, renal and liver biochemistry</w:t>
      </w:r>
    </w:p>
    <w:p w:rsidR="00802AE5" w:rsidRPr="003B6573" w:rsidRDefault="00802AE5" w:rsidP="00802AE5">
      <w:pPr>
        <w:pStyle w:val="ListParagraph"/>
        <w:widowControl/>
        <w:numPr>
          <w:ilvl w:val="0"/>
          <w:numId w:val="30"/>
        </w:numPr>
        <w:contextualSpacing/>
        <w:rPr>
          <w:rFonts w:ascii="Arial" w:eastAsiaTheme="minorHAnsi" w:hAnsi="Arial" w:cs="Arial"/>
          <w:color w:val="000000"/>
          <w:sz w:val="22"/>
          <w:szCs w:val="22"/>
        </w:rPr>
      </w:pPr>
      <w:r w:rsidRPr="003B6573">
        <w:rPr>
          <w:rFonts w:ascii="Arial" w:eastAsiaTheme="minorHAnsi" w:hAnsi="Arial" w:cs="Arial"/>
          <w:color w:val="000000"/>
          <w:sz w:val="22"/>
          <w:szCs w:val="22"/>
        </w:rPr>
        <w:t>Urine dip for protein assessment</w:t>
      </w:r>
    </w:p>
    <w:p w:rsidR="00802AE5" w:rsidRPr="003B6573" w:rsidRDefault="00802AE5" w:rsidP="00802AE5">
      <w:pPr>
        <w:rPr>
          <w:rFonts w:ascii="Arial" w:eastAsiaTheme="minorHAnsi" w:hAnsi="Arial" w:cs="Arial"/>
          <w:b/>
          <w:bCs/>
          <w:i/>
          <w:color w:val="000000"/>
          <w:sz w:val="22"/>
          <w:szCs w:val="22"/>
          <w:u w:val="single"/>
          <w:lang w:eastAsia="en-US"/>
        </w:rPr>
      </w:pPr>
    </w:p>
    <w:p w:rsidR="00802AE5" w:rsidRPr="003B6573" w:rsidRDefault="00802AE5" w:rsidP="00802AE5">
      <w:pPr>
        <w:rPr>
          <w:rFonts w:ascii="Arial" w:eastAsiaTheme="minorHAnsi" w:hAnsi="Arial" w:cs="Arial"/>
          <w:b/>
          <w:bCs/>
          <w:i/>
          <w:color w:val="000000"/>
          <w:sz w:val="22"/>
          <w:szCs w:val="22"/>
          <w:u w:val="single"/>
          <w:lang w:eastAsia="en-US"/>
        </w:rPr>
      </w:pPr>
      <w:proofErr w:type="spellStart"/>
      <w:r w:rsidRPr="003B6573">
        <w:rPr>
          <w:rFonts w:ascii="Arial" w:eastAsiaTheme="minorHAnsi" w:hAnsi="Arial" w:cs="Arial"/>
          <w:b/>
          <w:bCs/>
          <w:i/>
          <w:color w:val="000000"/>
          <w:sz w:val="22"/>
          <w:szCs w:val="22"/>
          <w:u w:val="single"/>
          <w:lang w:eastAsia="en-US"/>
        </w:rPr>
        <w:t>Desferrioxamine</w:t>
      </w:r>
      <w:proofErr w:type="spellEnd"/>
      <w:r w:rsidRPr="003B6573">
        <w:rPr>
          <w:rFonts w:ascii="Arial" w:eastAsiaTheme="minorHAnsi" w:hAnsi="Arial" w:cs="Arial"/>
          <w:b/>
          <w:bCs/>
          <w:i/>
          <w:color w:val="000000"/>
          <w:sz w:val="22"/>
          <w:szCs w:val="22"/>
          <w:u w:val="single"/>
          <w:lang w:eastAsia="en-US"/>
        </w:rPr>
        <w:t xml:space="preserve"> (</w:t>
      </w:r>
      <w:proofErr w:type="spellStart"/>
      <w:r w:rsidRPr="003B6573">
        <w:rPr>
          <w:rFonts w:ascii="Arial" w:eastAsiaTheme="minorHAnsi" w:hAnsi="Arial" w:cs="Arial"/>
          <w:b/>
          <w:bCs/>
          <w:i/>
          <w:color w:val="000000"/>
          <w:sz w:val="22"/>
          <w:szCs w:val="22"/>
          <w:u w:val="single"/>
          <w:lang w:eastAsia="en-US"/>
        </w:rPr>
        <w:t>Desferal</w:t>
      </w:r>
      <w:proofErr w:type="spellEnd"/>
      <w:r w:rsidRPr="003B6573">
        <w:rPr>
          <w:rFonts w:ascii="Arial" w:eastAsiaTheme="minorHAnsi" w:hAnsi="Arial" w:cs="Arial"/>
          <w:b/>
          <w:bCs/>
          <w:i/>
          <w:color w:val="000000"/>
          <w:sz w:val="22"/>
          <w:szCs w:val="22"/>
          <w:u w:val="single"/>
          <w:lang w:eastAsia="en-US"/>
        </w:rPr>
        <w:t>)</w:t>
      </w:r>
    </w:p>
    <w:p w:rsidR="00802AE5" w:rsidRPr="003B6573" w:rsidRDefault="00802AE5" w:rsidP="00802AE5">
      <w:pPr>
        <w:rPr>
          <w:rFonts w:ascii="Arial" w:eastAsiaTheme="minorHAnsi" w:hAnsi="Arial" w:cs="Arial"/>
          <w:bCs/>
          <w:color w:val="000000"/>
          <w:sz w:val="22"/>
          <w:szCs w:val="22"/>
          <w:lang w:eastAsia="en-US"/>
        </w:rPr>
      </w:pPr>
    </w:p>
    <w:p w:rsidR="00802AE5" w:rsidRPr="003B6573" w:rsidRDefault="00802AE5" w:rsidP="00802AE5">
      <w:pPr>
        <w:rPr>
          <w:rFonts w:ascii="Arial" w:eastAsiaTheme="minorHAnsi" w:hAnsi="Arial" w:cs="Arial"/>
          <w:bCs/>
          <w:i/>
          <w:color w:val="000000"/>
          <w:sz w:val="22"/>
          <w:szCs w:val="22"/>
          <w:lang w:eastAsia="en-US"/>
        </w:rPr>
      </w:pPr>
      <w:r w:rsidRPr="003B6573">
        <w:rPr>
          <w:rFonts w:ascii="Arial" w:eastAsiaTheme="minorHAnsi" w:hAnsi="Arial" w:cs="Arial"/>
          <w:bCs/>
          <w:i/>
          <w:color w:val="000000"/>
          <w:sz w:val="22"/>
          <w:szCs w:val="22"/>
          <w:lang w:eastAsia="en-US"/>
        </w:rPr>
        <w:t>Dose</w:t>
      </w:r>
    </w:p>
    <w:p w:rsidR="00802AE5" w:rsidRPr="003B6573" w:rsidRDefault="00802AE5" w:rsidP="00802AE5">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 20–50 mg/ kg as a subcutaneous infusion over 8-12 hours on 3-7 days each week</w:t>
      </w:r>
    </w:p>
    <w:p w:rsidR="00802AE5" w:rsidRPr="003B6573" w:rsidRDefault="00802AE5" w:rsidP="00802AE5">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 Consider oral vitamin C (200mg oral ascorbic acid) to be taken separately to food to enhance chelation</w:t>
      </w:r>
    </w:p>
    <w:p w:rsidR="00802AE5" w:rsidRPr="003B6573" w:rsidRDefault="00802AE5" w:rsidP="00802AE5">
      <w:pPr>
        <w:rPr>
          <w:rFonts w:ascii="Arial" w:eastAsiaTheme="minorHAnsi" w:hAnsi="Arial" w:cs="Arial"/>
          <w:bCs/>
          <w:color w:val="000000"/>
          <w:sz w:val="22"/>
          <w:szCs w:val="22"/>
          <w:lang w:eastAsia="en-US"/>
        </w:rPr>
      </w:pPr>
    </w:p>
    <w:p w:rsidR="00802AE5" w:rsidRPr="003B6573" w:rsidRDefault="00802AE5" w:rsidP="00802AE5">
      <w:pPr>
        <w:rPr>
          <w:rFonts w:ascii="Arial" w:eastAsiaTheme="minorHAnsi" w:hAnsi="Arial" w:cs="Arial"/>
          <w:bCs/>
          <w:i/>
          <w:color w:val="000000"/>
          <w:sz w:val="22"/>
          <w:szCs w:val="22"/>
          <w:lang w:eastAsia="en-US"/>
        </w:rPr>
      </w:pPr>
      <w:r w:rsidRPr="003B6573">
        <w:rPr>
          <w:rFonts w:ascii="Arial" w:eastAsiaTheme="minorHAnsi" w:hAnsi="Arial" w:cs="Arial"/>
          <w:bCs/>
          <w:i/>
          <w:color w:val="000000"/>
          <w:sz w:val="22"/>
          <w:szCs w:val="22"/>
          <w:lang w:eastAsia="en-US"/>
        </w:rPr>
        <w:t>Monitoring</w:t>
      </w:r>
    </w:p>
    <w:p w:rsidR="00802AE5" w:rsidRPr="003B6573" w:rsidRDefault="00802AE5" w:rsidP="00802AE5">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 Annual ophthalmology and audiology review including baseline</w:t>
      </w:r>
    </w:p>
    <w:p w:rsidR="00802AE5" w:rsidRPr="003B6573" w:rsidRDefault="00802AE5" w:rsidP="00802AE5">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 Monitor ferritin and MRI scan to ensure response</w:t>
      </w:r>
    </w:p>
    <w:p w:rsidR="00802AE5" w:rsidRPr="003B6573" w:rsidRDefault="00802AE5" w:rsidP="00802AE5">
      <w:pPr>
        <w:rPr>
          <w:rFonts w:ascii="Arial" w:eastAsiaTheme="minorHAnsi" w:hAnsi="Arial" w:cs="Arial"/>
          <w:bCs/>
          <w:color w:val="000000"/>
          <w:sz w:val="22"/>
          <w:szCs w:val="22"/>
          <w:lang w:eastAsia="en-US"/>
        </w:rPr>
      </w:pPr>
    </w:p>
    <w:p w:rsidR="00802AE5" w:rsidRPr="003B6573" w:rsidRDefault="00802AE5" w:rsidP="00802AE5">
      <w:pPr>
        <w:rPr>
          <w:rFonts w:ascii="Arial" w:eastAsiaTheme="minorHAnsi" w:hAnsi="Arial" w:cs="Arial"/>
          <w:b/>
          <w:bCs/>
          <w:color w:val="000000"/>
          <w:sz w:val="22"/>
          <w:szCs w:val="22"/>
          <w:lang w:eastAsia="en-US"/>
        </w:rPr>
      </w:pPr>
      <w:r w:rsidRPr="003B6573">
        <w:rPr>
          <w:rFonts w:ascii="Arial" w:eastAsiaTheme="minorHAnsi" w:hAnsi="Arial" w:cs="Arial"/>
          <w:b/>
          <w:bCs/>
          <w:color w:val="000000"/>
          <w:sz w:val="22"/>
          <w:szCs w:val="22"/>
          <w:lang w:eastAsia="en-US"/>
        </w:rPr>
        <w:t>NB</w:t>
      </w:r>
    </w:p>
    <w:p w:rsidR="00802AE5" w:rsidRPr="003B6573" w:rsidRDefault="00802AE5" w:rsidP="00802AE5">
      <w:pPr>
        <w:rPr>
          <w:rFonts w:ascii="Arial" w:eastAsiaTheme="minorHAnsi" w:hAnsi="Arial" w:cs="Arial"/>
          <w:color w:val="000000"/>
          <w:sz w:val="22"/>
          <w:szCs w:val="22"/>
          <w:lang w:eastAsia="en-US"/>
        </w:rPr>
      </w:pPr>
      <w:proofErr w:type="spellStart"/>
      <w:r w:rsidRPr="003B6573">
        <w:rPr>
          <w:rFonts w:ascii="Arial" w:eastAsiaTheme="minorHAnsi" w:hAnsi="Arial" w:cs="Arial"/>
          <w:color w:val="000000"/>
          <w:sz w:val="22"/>
          <w:szCs w:val="22"/>
          <w:lang w:eastAsia="en-US"/>
        </w:rPr>
        <w:t>Desferrioxamine</w:t>
      </w:r>
      <w:proofErr w:type="spellEnd"/>
      <w:r w:rsidRPr="003B6573">
        <w:rPr>
          <w:rFonts w:ascii="Arial" w:eastAsiaTheme="minorHAnsi" w:hAnsi="Arial" w:cs="Arial"/>
          <w:color w:val="000000"/>
          <w:sz w:val="22"/>
          <w:szCs w:val="22"/>
          <w:lang w:eastAsia="en-US"/>
        </w:rPr>
        <w:t xml:space="preserve"> must be stopped and patients admitted for treatment and investigation if they develop abdominal pain and diarrhoea. </w:t>
      </w:r>
      <w:r w:rsidRPr="003B6573">
        <w:rPr>
          <w:rFonts w:ascii="Arial" w:eastAsiaTheme="minorHAnsi" w:hAnsi="Arial" w:cs="Arial"/>
          <w:i/>
          <w:color w:val="000000"/>
          <w:sz w:val="22"/>
          <w:szCs w:val="22"/>
          <w:lang w:eastAsia="en-US"/>
        </w:rPr>
        <w:t>Yersinia</w:t>
      </w:r>
      <w:r w:rsidRPr="003B6573">
        <w:rPr>
          <w:rFonts w:ascii="Arial" w:eastAsiaTheme="minorHAnsi" w:hAnsi="Arial" w:cs="Arial"/>
          <w:color w:val="000000"/>
          <w:sz w:val="22"/>
          <w:szCs w:val="22"/>
          <w:lang w:eastAsia="en-US"/>
        </w:rPr>
        <w:t xml:space="preserve"> infection must be excluded.</w:t>
      </w:r>
    </w:p>
    <w:p w:rsidR="00802AE5" w:rsidRPr="003B6573" w:rsidRDefault="00802AE5" w:rsidP="00802AE5">
      <w:pPr>
        <w:rPr>
          <w:rFonts w:ascii="Arial" w:eastAsiaTheme="minorHAnsi" w:hAnsi="Arial" w:cs="Arial"/>
          <w:color w:val="000000"/>
          <w:sz w:val="22"/>
          <w:szCs w:val="22"/>
          <w:lang w:eastAsia="en-US"/>
        </w:rPr>
      </w:pPr>
    </w:p>
    <w:p w:rsidR="00802AE5" w:rsidRPr="003B6573" w:rsidRDefault="00802AE5" w:rsidP="00802AE5">
      <w:pPr>
        <w:rPr>
          <w:rFonts w:ascii="Arial" w:eastAsiaTheme="minorHAnsi" w:hAnsi="Arial" w:cs="Arial"/>
          <w:color w:val="000000"/>
          <w:sz w:val="22"/>
          <w:szCs w:val="22"/>
          <w:lang w:eastAsia="en-US"/>
        </w:rPr>
      </w:pPr>
      <w:proofErr w:type="spellStart"/>
      <w:r w:rsidRPr="003B6573">
        <w:rPr>
          <w:rFonts w:ascii="Arial" w:eastAsiaTheme="minorHAnsi" w:hAnsi="Arial" w:cs="Arial"/>
          <w:color w:val="000000"/>
          <w:sz w:val="22"/>
          <w:szCs w:val="22"/>
          <w:lang w:eastAsia="en-US"/>
        </w:rPr>
        <w:t>Desferal</w:t>
      </w:r>
      <w:proofErr w:type="spellEnd"/>
      <w:r w:rsidRPr="003B6573">
        <w:rPr>
          <w:rFonts w:ascii="Arial" w:eastAsiaTheme="minorHAnsi" w:hAnsi="Arial" w:cs="Arial"/>
          <w:color w:val="000000"/>
          <w:sz w:val="22"/>
          <w:szCs w:val="22"/>
          <w:lang w:eastAsia="en-US"/>
        </w:rPr>
        <w:t xml:space="preserve"> can be supplied as a </w:t>
      </w:r>
      <w:proofErr w:type="spellStart"/>
      <w:r w:rsidRPr="003B6573">
        <w:rPr>
          <w:rFonts w:ascii="Arial" w:eastAsiaTheme="minorHAnsi" w:hAnsi="Arial" w:cs="Arial"/>
          <w:color w:val="000000"/>
          <w:sz w:val="22"/>
          <w:szCs w:val="22"/>
          <w:lang w:eastAsia="en-US"/>
        </w:rPr>
        <w:t>preprepared</w:t>
      </w:r>
      <w:proofErr w:type="spellEnd"/>
      <w:r w:rsidRPr="003B6573">
        <w:rPr>
          <w:rFonts w:ascii="Arial" w:eastAsiaTheme="minorHAnsi" w:hAnsi="Arial" w:cs="Arial"/>
          <w:color w:val="000000"/>
          <w:sz w:val="22"/>
          <w:szCs w:val="22"/>
          <w:lang w:eastAsia="en-US"/>
        </w:rPr>
        <w:t xml:space="preserve"> ‘bubble’ for self-administration at home. It will need to be collected from Haematology day unit every 2 weeks</w:t>
      </w:r>
      <w:r w:rsidR="00F236DF">
        <w:rPr>
          <w:rFonts w:ascii="Arial" w:eastAsiaTheme="minorHAnsi" w:hAnsi="Arial" w:cs="Arial"/>
          <w:color w:val="000000"/>
          <w:sz w:val="22"/>
          <w:szCs w:val="22"/>
          <w:lang w:eastAsia="en-US"/>
        </w:rPr>
        <w:t>. Patients and or carers can be trained on day unit to be self-sufficient at using their desferrioxamine.</w:t>
      </w:r>
    </w:p>
    <w:p w:rsidR="00802AE5" w:rsidRPr="003B6573" w:rsidRDefault="00802AE5" w:rsidP="00802AE5">
      <w:pPr>
        <w:rPr>
          <w:rFonts w:ascii="Arial" w:eastAsiaTheme="minorHAnsi" w:hAnsi="Arial" w:cs="Arial"/>
          <w:bCs/>
          <w:color w:val="000000"/>
          <w:sz w:val="22"/>
          <w:szCs w:val="22"/>
          <w:lang w:eastAsia="en-US"/>
        </w:rPr>
      </w:pPr>
    </w:p>
    <w:p w:rsidR="00802AE5" w:rsidRPr="003B6573" w:rsidRDefault="00802AE5" w:rsidP="00802AE5">
      <w:pPr>
        <w:rPr>
          <w:rFonts w:ascii="Arial" w:eastAsiaTheme="minorHAnsi" w:hAnsi="Arial" w:cs="Arial"/>
          <w:bCs/>
          <w:color w:val="000000"/>
          <w:sz w:val="22"/>
          <w:szCs w:val="22"/>
          <w:lang w:eastAsia="en-US"/>
        </w:rPr>
      </w:pPr>
      <w:proofErr w:type="spellStart"/>
      <w:r w:rsidRPr="003B6573">
        <w:rPr>
          <w:rFonts w:ascii="Arial" w:eastAsiaTheme="minorHAnsi" w:hAnsi="Arial" w:cs="Arial"/>
          <w:bCs/>
          <w:color w:val="000000"/>
          <w:sz w:val="22"/>
          <w:szCs w:val="22"/>
          <w:lang w:eastAsia="en-US"/>
        </w:rPr>
        <w:t>Desferrioxamine</w:t>
      </w:r>
      <w:proofErr w:type="spellEnd"/>
      <w:r w:rsidRPr="003B6573">
        <w:rPr>
          <w:rFonts w:ascii="Arial" w:eastAsiaTheme="minorHAnsi" w:hAnsi="Arial" w:cs="Arial"/>
          <w:bCs/>
          <w:color w:val="000000"/>
          <w:sz w:val="22"/>
          <w:szCs w:val="22"/>
          <w:lang w:eastAsia="en-US"/>
        </w:rPr>
        <w:t xml:space="preserve"> can be administered intravenously (iv) or for continuous infusions rather than just 12 hours depending on iron load and individual patient circumstances</w:t>
      </w:r>
    </w:p>
    <w:p w:rsidR="00802AE5" w:rsidRPr="003B6573" w:rsidRDefault="00802AE5" w:rsidP="00802AE5">
      <w:pPr>
        <w:rPr>
          <w:rFonts w:ascii="Arial" w:eastAsiaTheme="minorHAnsi" w:hAnsi="Arial" w:cs="Arial"/>
          <w:bCs/>
          <w:color w:val="000000"/>
          <w:sz w:val="22"/>
          <w:szCs w:val="22"/>
          <w:lang w:eastAsia="en-US"/>
        </w:rPr>
      </w:pPr>
    </w:p>
    <w:p w:rsidR="00802AE5" w:rsidRPr="003B6573" w:rsidRDefault="00802AE5" w:rsidP="00802AE5">
      <w:pPr>
        <w:rPr>
          <w:rFonts w:ascii="Arial" w:eastAsiaTheme="minorHAnsi" w:hAnsi="Arial" w:cs="Arial"/>
          <w:bCs/>
          <w:color w:val="000000"/>
          <w:sz w:val="22"/>
          <w:szCs w:val="22"/>
          <w:lang w:eastAsia="en-US"/>
        </w:rPr>
      </w:pPr>
      <w:r w:rsidRPr="003B6573">
        <w:rPr>
          <w:rFonts w:ascii="Arial" w:eastAsiaTheme="minorHAnsi" w:hAnsi="Arial" w:cs="Arial"/>
          <w:bCs/>
          <w:color w:val="000000"/>
          <w:sz w:val="22"/>
          <w:szCs w:val="22"/>
          <w:lang w:eastAsia="en-US"/>
        </w:rPr>
        <w:t xml:space="preserve">In cases of cardiac iron overload it can be used in combination with </w:t>
      </w:r>
      <w:proofErr w:type="spellStart"/>
      <w:r w:rsidRPr="003B6573">
        <w:rPr>
          <w:rFonts w:ascii="Arial" w:eastAsiaTheme="minorHAnsi" w:hAnsi="Arial" w:cs="Arial"/>
          <w:bCs/>
          <w:color w:val="000000"/>
          <w:sz w:val="22"/>
          <w:szCs w:val="22"/>
          <w:lang w:eastAsia="en-US"/>
        </w:rPr>
        <w:t>deferiprone</w:t>
      </w:r>
      <w:proofErr w:type="spellEnd"/>
      <w:r w:rsidRPr="003B6573">
        <w:rPr>
          <w:rFonts w:ascii="Arial" w:eastAsiaTheme="minorHAnsi" w:hAnsi="Arial" w:cs="Arial"/>
          <w:bCs/>
          <w:color w:val="000000"/>
          <w:sz w:val="22"/>
          <w:szCs w:val="22"/>
          <w:lang w:eastAsia="en-US"/>
        </w:rPr>
        <w:t>. This must only be initiated via the haematology consultant</w:t>
      </w:r>
    </w:p>
    <w:p w:rsidR="00802AE5" w:rsidRPr="003B6573" w:rsidRDefault="00802AE5" w:rsidP="00802AE5">
      <w:pPr>
        <w:rPr>
          <w:rFonts w:ascii="Arial" w:eastAsiaTheme="minorHAnsi" w:hAnsi="Arial" w:cs="Arial"/>
          <w:bCs/>
          <w:color w:val="000000"/>
          <w:sz w:val="22"/>
          <w:szCs w:val="22"/>
          <w:lang w:eastAsia="en-US"/>
        </w:rPr>
      </w:pPr>
    </w:p>
    <w:p w:rsidR="00802AE5" w:rsidRPr="003B6573" w:rsidRDefault="00802AE5" w:rsidP="00802AE5">
      <w:pPr>
        <w:rPr>
          <w:rFonts w:ascii="Arial" w:eastAsiaTheme="minorHAnsi" w:hAnsi="Arial" w:cs="Arial"/>
          <w:b/>
          <w:bCs/>
          <w:i/>
          <w:color w:val="000000"/>
          <w:sz w:val="22"/>
          <w:szCs w:val="22"/>
          <w:u w:val="single"/>
          <w:lang w:eastAsia="en-US"/>
        </w:rPr>
      </w:pPr>
      <w:proofErr w:type="spellStart"/>
      <w:r w:rsidRPr="003B6573">
        <w:rPr>
          <w:rFonts w:ascii="Arial" w:eastAsiaTheme="minorHAnsi" w:hAnsi="Arial" w:cs="Arial"/>
          <w:b/>
          <w:bCs/>
          <w:i/>
          <w:color w:val="000000"/>
          <w:sz w:val="22"/>
          <w:szCs w:val="22"/>
          <w:u w:val="single"/>
          <w:lang w:eastAsia="en-US"/>
        </w:rPr>
        <w:t>Deferiprone</w:t>
      </w:r>
      <w:proofErr w:type="spellEnd"/>
      <w:r w:rsidRPr="003B6573">
        <w:rPr>
          <w:rFonts w:ascii="Arial" w:eastAsiaTheme="minorHAnsi" w:hAnsi="Arial" w:cs="Arial"/>
          <w:b/>
          <w:bCs/>
          <w:i/>
          <w:color w:val="000000"/>
          <w:sz w:val="22"/>
          <w:szCs w:val="22"/>
          <w:u w:val="single"/>
          <w:lang w:eastAsia="en-US"/>
        </w:rPr>
        <w:t xml:space="preserve"> (</w:t>
      </w:r>
      <w:proofErr w:type="spellStart"/>
      <w:r w:rsidRPr="003B6573">
        <w:rPr>
          <w:rFonts w:ascii="Arial" w:eastAsiaTheme="minorHAnsi" w:hAnsi="Arial" w:cs="Arial"/>
          <w:b/>
          <w:bCs/>
          <w:i/>
          <w:color w:val="000000"/>
          <w:sz w:val="22"/>
          <w:szCs w:val="22"/>
          <w:u w:val="single"/>
          <w:lang w:eastAsia="en-US"/>
        </w:rPr>
        <w:t>Ferriprox</w:t>
      </w:r>
      <w:proofErr w:type="spellEnd"/>
      <w:r w:rsidRPr="003B6573">
        <w:rPr>
          <w:rFonts w:ascii="Arial" w:eastAsiaTheme="minorHAnsi" w:hAnsi="Arial" w:cs="Arial"/>
          <w:b/>
          <w:bCs/>
          <w:i/>
          <w:color w:val="000000"/>
          <w:sz w:val="22"/>
          <w:szCs w:val="22"/>
          <w:u w:val="single"/>
          <w:lang w:eastAsia="en-US"/>
        </w:rPr>
        <w:t>)</w:t>
      </w:r>
    </w:p>
    <w:p w:rsidR="00802AE5" w:rsidRPr="003B6573" w:rsidRDefault="00802AE5" w:rsidP="00802AE5">
      <w:pPr>
        <w:rPr>
          <w:rFonts w:ascii="Arial" w:eastAsiaTheme="minorHAnsi" w:hAnsi="Arial" w:cs="Arial"/>
          <w:bCs/>
          <w:color w:val="000000"/>
          <w:sz w:val="22"/>
          <w:szCs w:val="22"/>
          <w:lang w:eastAsia="en-US"/>
        </w:rPr>
      </w:pPr>
    </w:p>
    <w:p w:rsidR="00802AE5" w:rsidRPr="003B6573" w:rsidRDefault="00802AE5" w:rsidP="00802AE5">
      <w:pPr>
        <w:rPr>
          <w:rFonts w:ascii="Arial" w:eastAsiaTheme="minorHAnsi" w:hAnsi="Arial" w:cs="Arial"/>
          <w:color w:val="000000"/>
          <w:sz w:val="22"/>
          <w:szCs w:val="22"/>
          <w:lang w:eastAsia="en-US"/>
        </w:rPr>
      </w:pPr>
      <w:proofErr w:type="spellStart"/>
      <w:r w:rsidRPr="003B6573">
        <w:rPr>
          <w:rFonts w:ascii="Arial" w:eastAsiaTheme="minorHAnsi" w:hAnsi="Arial" w:cs="Arial"/>
          <w:color w:val="000000"/>
          <w:sz w:val="22"/>
          <w:szCs w:val="22"/>
          <w:lang w:eastAsia="en-US"/>
        </w:rPr>
        <w:t>Deferiprone</w:t>
      </w:r>
      <w:proofErr w:type="spellEnd"/>
      <w:r w:rsidRPr="003B6573">
        <w:rPr>
          <w:rFonts w:ascii="Arial" w:eastAsiaTheme="minorHAnsi" w:hAnsi="Arial" w:cs="Arial"/>
          <w:color w:val="000000"/>
          <w:sz w:val="22"/>
          <w:szCs w:val="22"/>
          <w:lang w:eastAsia="en-US"/>
        </w:rPr>
        <w:t xml:space="preserve"> is an oral chelation agent which may be used in dual therapy with </w:t>
      </w:r>
      <w:proofErr w:type="spellStart"/>
      <w:r w:rsidRPr="003B6573">
        <w:rPr>
          <w:rFonts w:ascii="Arial" w:eastAsiaTheme="minorHAnsi" w:hAnsi="Arial" w:cs="Arial"/>
          <w:color w:val="000000"/>
          <w:sz w:val="22"/>
          <w:szCs w:val="22"/>
          <w:lang w:eastAsia="en-US"/>
        </w:rPr>
        <w:t>deferasirox</w:t>
      </w:r>
      <w:proofErr w:type="spellEnd"/>
      <w:r w:rsidRPr="003B6573">
        <w:rPr>
          <w:rFonts w:ascii="Arial" w:eastAsiaTheme="minorHAnsi" w:hAnsi="Arial" w:cs="Arial"/>
          <w:color w:val="000000"/>
          <w:sz w:val="22"/>
          <w:szCs w:val="22"/>
          <w:lang w:eastAsia="en-US"/>
        </w:rPr>
        <w:t xml:space="preserve"> in patients where optimum chelation is not being achieved. It can also be used as a single agent in patients who cannot tolerate </w:t>
      </w:r>
      <w:proofErr w:type="spellStart"/>
      <w:r w:rsidRPr="003B6573">
        <w:rPr>
          <w:rFonts w:ascii="Arial" w:eastAsiaTheme="minorHAnsi" w:hAnsi="Arial" w:cs="Arial"/>
          <w:color w:val="000000"/>
          <w:sz w:val="22"/>
          <w:szCs w:val="22"/>
          <w:lang w:eastAsia="en-US"/>
        </w:rPr>
        <w:t>desferrioxamine</w:t>
      </w:r>
      <w:proofErr w:type="spellEnd"/>
      <w:r w:rsidRPr="003B6573">
        <w:rPr>
          <w:rFonts w:ascii="Arial" w:eastAsiaTheme="minorHAnsi" w:hAnsi="Arial" w:cs="Arial"/>
          <w:color w:val="000000"/>
          <w:sz w:val="22"/>
          <w:szCs w:val="22"/>
          <w:lang w:eastAsia="en-US"/>
        </w:rPr>
        <w:t xml:space="preserve"> or </w:t>
      </w:r>
      <w:proofErr w:type="spellStart"/>
      <w:r w:rsidRPr="003B6573">
        <w:rPr>
          <w:rFonts w:ascii="Arial" w:eastAsiaTheme="minorHAnsi" w:hAnsi="Arial" w:cs="Arial"/>
          <w:color w:val="000000"/>
          <w:sz w:val="22"/>
          <w:szCs w:val="22"/>
          <w:lang w:eastAsia="en-US"/>
        </w:rPr>
        <w:t>deferasirox</w:t>
      </w:r>
      <w:proofErr w:type="spellEnd"/>
      <w:r w:rsidRPr="003B6573">
        <w:rPr>
          <w:rFonts w:ascii="Arial" w:eastAsiaTheme="minorHAnsi" w:hAnsi="Arial" w:cs="Arial"/>
          <w:color w:val="000000"/>
          <w:sz w:val="22"/>
          <w:szCs w:val="22"/>
          <w:lang w:eastAsia="en-US"/>
        </w:rPr>
        <w:t>.</w:t>
      </w:r>
    </w:p>
    <w:p w:rsidR="00802AE5" w:rsidRPr="003B6573" w:rsidRDefault="00802AE5" w:rsidP="00802AE5">
      <w:pPr>
        <w:rPr>
          <w:rFonts w:ascii="Arial" w:eastAsiaTheme="minorHAnsi" w:hAnsi="Arial" w:cs="Arial"/>
          <w:color w:val="000000"/>
          <w:sz w:val="22"/>
          <w:szCs w:val="22"/>
          <w:lang w:eastAsia="en-US"/>
        </w:rPr>
      </w:pPr>
    </w:p>
    <w:p w:rsidR="00802AE5" w:rsidRPr="003B6573" w:rsidRDefault="00802AE5" w:rsidP="00802AE5">
      <w:pPr>
        <w:rPr>
          <w:rFonts w:ascii="Arial" w:eastAsiaTheme="minorHAnsi" w:hAnsi="Arial" w:cs="Arial"/>
          <w:color w:val="000000"/>
          <w:sz w:val="22"/>
          <w:szCs w:val="22"/>
          <w:lang w:eastAsia="en-US"/>
        </w:rPr>
      </w:pPr>
      <w:r w:rsidRPr="003B6573">
        <w:rPr>
          <w:rFonts w:ascii="Arial" w:eastAsiaTheme="minorHAnsi" w:hAnsi="Arial" w:cs="Arial"/>
          <w:color w:val="000000"/>
          <w:sz w:val="22"/>
          <w:szCs w:val="22"/>
          <w:lang w:eastAsia="en-US"/>
        </w:rPr>
        <w:t>On initiation, regular FBC should be monitored weekly as there is a risk of drug induced neutropenia (</w:t>
      </w:r>
      <w:proofErr w:type="spellStart"/>
      <w:r w:rsidRPr="003B6573">
        <w:rPr>
          <w:rFonts w:ascii="Arial" w:eastAsiaTheme="minorHAnsi" w:hAnsi="Arial" w:cs="Arial"/>
          <w:color w:val="000000"/>
          <w:sz w:val="22"/>
          <w:szCs w:val="22"/>
          <w:lang w:eastAsia="en-US"/>
        </w:rPr>
        <w:t>agranulocytosis</w:t>
      </w:r>
      <w:proofErr w:type="spellEnd"/>
      <w:r w:rsidRPr="003B6573">
        <w:rPr>
          <w:rFonts w:ascii="Arial" w:eastAsiaTheme="minorHAnsi" w:hAnsi="Arial" w:cs="Arial"/>
          <w:color w:val="000000"/>
          <w:sz w:val="22"/>
          <w:szCs w:val="22"/>
          <w:lang w:eastAsia="en-US"/>
        </w:rPr>
        <w:t>) with this medication.</w:t>
      </w:r>
    </w:p>
    <w:p w:rsidR="00802AE5" w:rsidRPr="003B6573" w:rsidRDefault="00802AE5" w:rsidP="00802AE5">
      <w:pPr>
        <w:tabs>
          <w:tab w:val="left" w:pos="2805"/>
          <w:tab w:val="center" w:pos="4230"/>
        </w:tabs>
        <w:rPr>
          <w:rFonts w:ascii="Arial" w:eastAsiaTheme="minorHAnsi" w:hAnsi="Arial" w:cs="Arial"/>
          <w:color w:val="000000"/>
          <w:sz w:val="22"/>
          <w:szCs w:val="22"/>
          <w:lang w:eastAsia="en-US"/>
        </w:rPr>
      </w:pPr>
    </w:p>
    <w:p w:rsidR="00802AE5" w:rsidRPr="003B6573" w:rsidRDefault="00802AE5" w:rsidP="00802AE5">
      <w:pPr>
        <w:tabs>
          <w:tab w:val="left" w:pos="2805"/>
          <w:tab w:val="center" w:pos="4230"/>
        </w:tabs>
        <w:rPr>
          <w:rFonts w:ascii="Arial" w:hAnsi="Arial" w:cs="Arial"/>
          <w:sz w:val="22"/>
          <w:szCs w:val="22"/>
        </w:rPr>
      </w:pPr>
      <w:r w:rsidRPr="003B6573">
        <w:rPr>
          <w:rFonts w:ascii="Arial" w:eastAsiaTheme="minorHAnsi" w:hAnsi="Arial" w:cs="Arial"/>
          <w:color w:val="000000"/>
          <w:sz w:val="22"/>
          <w:szCs w:val="22"/>
          <w:lang w:eastAsia="en-US"/>
        </w:rPr>
        <w:t xml:space="preserve">Doses usually start around 25mg/kg </w:t>
      </w:r>
      <w:proofErr w:type="spellStart"/>
      <w:r w:rsidRPr="003B6573">
        <w:rPr>
          <w:rFonts w:ascii="Arial" w:eastAsiaTheme="minorHAnsi" w:hAnsi="Arial" w:cs="Arial"/>
          <w:i/>
          <w:iCs/>
          <w:color w:val="000000"/>
          <w:sz w:val="22"/>
          <w:szCs w:val="22"/>
          <w:lang w:eastAsia="en-US"/>
        </w:rPr>
        <w:t>tds</w:t>
      </w:r>
      <w:proofErr w:type="spellEnd"/>
      <w:r w:rsidRPr="003B6573">
        <w:rPr>
          <w:rFonts w:ascii="Arial" w:eastAsiaTheme="minorHAnsi" w:hAnsi="Arial" w:cs="Arial"/>
          <w:i/>
          <w:iCs/>
          <w:color w:val="000000"/>
          <w:sz w:val="22"/>
          <w:szCs w:val="22"/>
          <w:lang w:eastAsia="en-US"/>
        </w:rPr>
        <w:t xml:space="preserve"> </w:t>
      </w:r>
      <w:r w:rsidRPr="003B6573">
        <w:rPr>
          <w:rFonts w:ascii="Arial" w:eastAsiaTheme="minorHAnsi" w:hAnsi="Arial" w:cs="Arial"/>
          <w:color w:val="000000"/>
          <w:sz w:val="22"/>
          <w:szCs w:val="22"/>
          <w:lang w:eastAsia="en-US"/>
        </w:rPr>
        <w:t>(75mg/kg) and do not exceed 100 mg/ kg / day</w:t>
      </w:r>
    </w:p>
    <w:p w:rsidR="00802AE5" w:rsidRPr="003B6573" w:rsidRDefault="00802AE5" w:rsidP="00802AE5">
      <w:pPr>
        <w:rPr>
          <w:rFonts w:ascii="Arial" w:eastAsiaTheme="minorHAnsi" w:hAnsi="Arial" w:cs="Arial"/>
          <w:bCs/>
          <w:color w:val="000000"/>
          <w:sz w:val="22"/>
          <w:szCs w:val="22"/>
          <w:lang w:eastAsia="en-US"/>
        </w:rPr>
      </w:pPr>
    </w:p>
    <w:p w:rsidR="00802AE5" w:rsidRPr="003B6573" w:rsidRDefault="00802AE5" w:rsidP="00802AE5">
      <w:pPr>
        <w:rPr>
          <w:rFonts w:ascii="Arial" w:eastAsiaTheme="minorHAnsi" w:hAnsi="Arial" w:cs="Arial"/>
          <w:bCs/>
          <w:color w:val="000000"/>
          <w:sz w:val="22"/>
          <w:szCs w:val="22"/>
          <w:lang w:eastAsia="en-US"/>
        </w:rPr>
      </w:pPr>
    </w:p>
    <w:p w:rsidR="00802AE5" w:rsidRPr="003B6573" w:rsidRDefault="00802AE5" w:rsidP="00802AE5">
      <w:pPr>
        <w:rPr>
          <w:rFonts w:ascii="Arial" w:eastAsiaTheme="minorHAnsi" w:hAnsi="Arial" w:cs="Arial"/>
          <w:bCs/>
          <w:color w:val="000000"/>
          <w:sz w:val="22"/>
          <w:szCs w:val="22"/>
          <w:lang w:eastAsia="en-US"/>
        </w:rPr>
      </w:pPr>
    </w:p>
    <w:p w:rsidR="002B6F68" w:rsidRDefault="002B6F68">
      <w:pPr>
        <w:widowControl/>
        <w:autoSpaceDE/>
        <w:autoSpaceDN/>
        <w:adjustRightInd/>
        <w:spacing w:after="200" w:line="276" w:lineRule="auto"/>
        <w:rPr>
          <w:rFonts w:ascii="Arial" w:hAnsi="Arial" w:cs="Arial"/>
          <w:b/>
          <w:sz w:val="22"/>
          <w:szCs w:val="22"/>
          <w:u w:val="single"/>
        </w:rPr>
      </w:pPr>
      <w:r>
        <w:rPr>
          <w:rFonts w:ascii="Arial" w:hAnsi="Arial" w:cs="Arial"/>
          <w:b/>
          <w:sz w:val="22"/>
          <w:szCs w:val="22"/>
          <w:u w:val="single"/>
        </w:rPr>
        <w:br w:type="page"/>
      </w:r>
    </w:p>
    <w:p w:rsidR="00FC5932" w:rsidRPr="00C96A81" w:rsidRDefault="002A1369" w:rsidP="002A1369">
      <w:pPr>
        <w:pStyle w:val="Heading2"/>
        <w:numPr>
          <w:ilvl w:val="0"/>
          <w:numId w:val="20"/>
        </w:numPr>
        <w:tabs>
          <w:tab w:val="left" w:pos="636"/>
        </w:tabs>
        <w:kinsoku w:val="0"/>
        <w:overflowPunct w:val="0"/>
        <w:ind w:right="1"/>
        <w:rPr>
          <w:b w:val="0"/>
          <w:bCs w:val="0"/>
          <w:sz w:val="22"/>
          <w:szCs w:val="22"/>
        </w:rPr>
      </w:pPr>
      <w:r>
        <w:rPr>
          <w:sz w:val="22"/>
          <w:szCs w:val="22"/>
        </w:rPr>
        <w:lastRenderedPageBreak/>
        <w:t xml:space="preserve">   </w:t>
      </w:r>
      <w:r w:rsidR="00FC5932" w:rsidRPr="00C96A81">
        <w:rPr>
          <w:sz w:val="22"/>
          <w:szCs w:val="22"/>
        </w:rPr>
        <w:t>Dissemination and</w:t>
      </w:r>
      <w:r w:rsidR="00FC5932" w:rsidRPr="00C96A81">
        <w:rPr>
          <w:spacing w:val="-1"/>
          <w:sz w:val="22"/>
          <w:szCs w:val="22"/>
        </w:rPr>
        <w:t xml:space="preserve"> </w:t>
      </w:r>
      <w:r w:rsidR="00FC5932" w:rsidRPr="00C96A81">
        <w:rPr>
          <w:sz w:val="22"/>
          <w:szCs w:val="22"/>
        </w:rPr>
        <w:t>implementation</w:t>
      </w:r>
    </w:p>
    <w:p w:rsidR="00FC5932" w:rsidRPr="00C96A81" w:rsidRDefault="00FC5932" w:rsidP="00FC5932">
      <w:pPr>
        <w:pStyle w:val="BodyText"/>
        <w:kinsoku w:val="0"/>
        <w:overflowPunct w:val="0"/>
        <w:spacing w:before="1"/>
        <w:ind w:left="0"/>
        <w:rPr>
          <w:b/>
          <w:bCs/>
        </w:rPr>
      </w:pPr>
    </w:p>
    <w:p w:rsidR="00F53907" w:rsidRPr="0024421F" w:rsidRDefault="00F53907" w:rsidP="00F53907">
      <w:pPr>
        <w:pStyle w:val="Heading3"/>
        <w:kinsoku w:val="0"/>
        <w:overflowPunct w:val="0"/>
        <w:spacing w:line="252" w:lineRule="exact"/>
        <w:ind w:left="640"/>
        <w:jc w:val="both"/>
        <w:rPr>
          <w:b w:val="0"/>
          <w:bCs w:val="0"/>
        </w:rPr>
      </w:pPr>
      <w:r w:rsidRPr="0024421F">
        <w:t>7.1</w:t>
      </w:r>
      <w:r w:rsidRPr="0024421F">
        <w:rPr>
          <w:spacing w:val="-4"/>
        </w:rPr>
        <w:t xml:space="preserve"> </w:t>
      </w:r>
      <w:r w:rsidRPr="0024421F">
        <w:t>Dissemination:</w:t>
      </w:r>
    </w:p>
    <w:p w:rsidR="00F53907" w:rsidRPr="0024421F" w:rsidRDefault="00F53907" w:rsidP="00F53907">
      <w:pPr>
        <w:pStyle w:val="BodyText"/>
        <w:kinsoku w:val="0"/>
        <w:overflowPunct w:val="0"/>
        <w:ind w:right="112"/>
        <w:jc w:val="both"/>
      </w:pPr>
      <w:r w:rsidRPr="0024421F">
        <w:t xml:space="preserve">Guidelines will be available on the departmental intranet page and available in paper form in the junior doctor office in haematology. </w:t>
      </w:r>
    </w:p>
    <w:p w:rsidR="00F53907" w:rsidRPr="0024421F" w:rsidRDefault="00F53907" w:rsidP="00F53907">
      <w:pPr>
        <w:pStyle w:val="BodyText"/>
        <w:kinsoku w:val="0"/>
        <w:overflowPunct w:val="0"/>
        <w:ind w:left="0"/>
      </w:pPr>
    </w:p>
    <w:p w:rsidR="00F53907" w:rsidRPr="0024421F" w:rsidRDefault="00F53907" w:rsidP="00F53907">
      <w:pPr>
        <w:pStyle w:val="Heading3"/>
        <w:kinsoku w:val="0"/>
        <w:overflowPunct w:val="0"/>
        <w:spacing w:line="252" w:lineRule="exact"/>
        <w:ind w:left="640"/>
        <w:jc w:val="both"/>
        <w:rPr>
          <w:b w:val="0"/>
          <w:bCs w:val="0"/>
        </w:rPr>
      </w:pPr>
      <w:r w:rsidRPr="0024421F">
        <w:t>7.2.</w:t>
      </w:r>
      <w:r w:rsidRPr="0024421F">
        <w:rPr>
          <w:spacing w:val="-4"/>
        </w:rPr>
        <w:t xml:space="preserve"> </w:t>
      </w:r>
      <w:r w:rsidRPr="0024421F">
        <w:t>Implementation</w:t>
      </w:r>
    </w:p>
    <w:p w:rsidR="00F53907" w:rsidRPr="0024421F" w:rsidRDefault="00F53907" w:rsidP="00F53907">
      <w:pPr>
        <w:pStyle w:val="BodyText"/>
        <w:kinsoku w:val="0"/>
        <w:overflowPunct w:val="0"/>
        <w:ind w:right="1"/>
      </w:pPr>
      <w:r w:rsidRPr="0024421F">
        <w:t xml:space="preserve">Guidelines will be promoted by the </w:t>
      </w:r>
      <w:proofErr w:type="spellStart"/>
      <w:r w:rsidRPr="0024421F">
        <w:t>haemoglobinopathy</w:t>
      </w:r>
      <w:proofErr w:type="spellEnd"/>
      <w:r w:rsidRPr="0024421F">
        <w:t xml:space="preserve"> team</w:t>
      </w:r>
      <w:r w:rsidR="00A00023">
        <w:t>.</w:t>
      </w:r>
    </w:p>
    <w:p w:rsidR="00F53907" w:rsidRPr="0024421F" w:rsidRDefault="00F53907" w:rsidP="00F53907">
      <w:pPr>
        <w:pStyle w:val="BodyText"/>
        <w:kinsoku w:val="0"/>
        <w:overflowPunct w:val="0"/>
        <w:spacing w:before="1"/>
        <w:ind w:left="0"/>
      </w:pPr>
    </w:p>
    <w:p w:rsidR="00F53907" w:rsidRPr="0024421F" w:rsidRDefault="00F53907" w:rsidP="00F53907">
      <w:pPr>
        <w:pStyle w:val="Heading2"/>
        <w:numPr>
          <w:ilvl w:val="0"/>
          <w:numId w:val="20"/>
        </w:numPr>
        <w:tabs>
          <w:tab w:val="left" w:pos="640"/>
        </w:tabs>
        <w:kinsoku w:val="0"/>
        <w:overflowPunct w:val="0"/>
        <w:spacing w:line="276" w:lineRule="exact"/>
        <w:ind w:left="639" w:right="1" w:hanging="539"/>
        <w:rPr>
          <w:rFonts w:ascii="Times New Roman" w:hAnsi="Times New Roman" w:cs="Times New Roman"/>
          <w:b w:val="0"/>
          <w:bCs w:val="0"/>
          <w:sz w:val="22"/>
          <w:szCs w:val="22"/>
        </w:rPr>
      </w:pPr>
      <w:r w:rsidRPr="0024421F">
        <w:rPr>
          <w:bCs w:val="0"/>
          <w:sz w:val="22"/>
          <w:szCs w:val="22"/>
        </w:rPr>
        <w:t>Consequences of Breaching the Policy</w:t>
      </w:r>
    </w:p>
    <w:p w:rsidR="00F53907" w:rsidRPr="0024421F" w:rsidRDefault="00F53907" w:rsidP="00F53907">
      <w:pPr>
        <w:pStyle w:val="Heading2"/>
        <w:tabs>
          <w:tab w:val="left" w:pos="640"/>
        </w:tabs>
        <w:kinsoku w:val="0"/>
        <w:overflowPunct w:val="0"/>
        <w:spacing w:line="276" w:lineRule="exact"/>
        <w:ind w:left="639" w:right="1" w:firstLine="0"/>
        <w:rPr>
          <w:rFonts w:ascii="Times New Roman" w:hAnsi="Times New Roman" w:cs="Times New Roman"/>
          <w:b w:val="0"/>
          <w:bCs w:val="0"/>
          <w:sz w:val="22"/>
          <w:szCs w:val="22"/>
        </w:rPr>
      </w:pPr>
    </w:p>
    <w:p w:rsidR="00F53907" w:rsidRPr="0024421F" w:rsidRDefault="00F53907" w:rsidP="00F53907">
      <w:pPr>
        <w:pStyle w:val="Heading2"/>
        <w:tabs>
          <w:tab w:val="left" w:pos="640"/>
        </w:tabs>
        <w:kinsoku w:val="0"/>
        <w:overflowPunct w:val="0"/>
        <w:spacing w:line="276" w:lineRule="exact"/>
        <w:ind w:left="639" w:right="1" w:firstLine="0"/>
        <w:rPr>
          <w:rFonts w:ascii="Times New Roman" w:hAnsi="Times New Roman" w:cs="Times New Roman"/>
          <w:b w:val="0"/>
          <w:bCs w:val="0"/>
          <w:sz w:val="22"/>
          <w:szCs w:val="22"/>
        </w:rPr>
      </w:pPr>
      <w:r w:rsidRPr="0024421F">
        <w:rPr>
          <w:b w:val="0"/>
          <w:bCs w:val="0"/>
          <w:sz w:val="22"/>
          <w:szCs w:val="22"/>
        </w:rPr>
        <w:t xml:space="preserve">Failing to follow this policy could lead to action under the Trust’s disciplinary policy. </w:t>
      </w:r>
      <w:r w:rsidRPr="0024421F">
        <w:rPr>
          <w:rFonts w:ascii="Times New Roman" w:hAnsi="Times New Roman" w:cs="Times New Roman"/>
          <w:b w:val="0"/>
          <w:bCs w:val="0"/>
          <w:sz w:val="22"/>
          <w:szCs w:val="22"/>
        </w:rPr>
        <w:t xml:space="preserve"> </w:t>
      </w:r>
    </w:p>
    <w:p w:rsidR="00F53907" w:rsidRPr="0024421F" w:rsidRDefault="00F53907" w:rsidP="00F53907">
      <w:pPr>
        <w:rPr>
          <w:sz w:val="22"/>
          <w:szCs w:val="22"/>
        </w:rPr>
      </w:pPr>
    </w:p>
    <w:p w:rsidR="00F53907" w:rsidRPr="0024421F" w:rsidRDefault="00F53907" w:rsidP="00F53907">
      <w:pPr>
        <w:pStyle w:val="Heading2"/>
        <w:numPr>
          <w:ilvl w:val="0"/>
          <w:numId w:val="20"/>
        </w:numPr>
        <w:tabs>
          <w:tab w:val="left" w:pos="640"/>
        </w:tabs>
        <w:kinsoku w:val="0"/>
        <w:overflowPunct w:val="0"/>
        <w:spacing w:line="276" w:lineRule="exact"/>
        <w:ind w:left="639" w:right="1" w:hanging="539"/>
        <w:rPr>
          <w:b w:val="0"/>
          <w:bCs w:val="0"/>
          <w:sz w:val="22"/>
          <w:szCs w:val="22"/>
        </w:rPr>
      </w:pPr>
      <w:r w:rsidRPr="0024421F">
        <w:rPr>
          <w:sz w:val="22"/>
          <w:szCs w:val="22"/>
        </w:rPr>
        <w:t>Monitoring</w:t>
      </w:r>
      <w:r w:rsidRPr="0024421F">
        <w:rPr>
          <w:spacing w:val="-1"/>
          <w:sz w:val="22"/>
          <w:szCs w:val="22"/>
        </w:rPr>
        <w:t xml:space="preserve"> </w:t>
      </w:r>
      <w:r w:rsidRPr="0024421F">
        <w:rPr>
          <w:sz w:val="22"/>
          <w:szCs w:val="22"/>
        </w:rPr>
        <w:t>compliance</w:t>
      </w:r>
    </w:p>
    <w:p w:rsidR="00FC5932" w:rsidRDefault="00F53907" w:rsidP="00F53907">
      <w:pPr>
        <w:pStyle w:val="BodyText"/>
        <w:kinsoku w:val="0"/>
        <w:overflowPunct w:val="0"/>
        <w:jc w:val="both"/>
        <w:sectPr w:rsidR="00FC5932">
          <w:pgSz w:w="11900" w:h="16840"/>
          <w:pgMar w:top="360" w:right="1320" w:bottom="1060" w:left="980" w:header="0" w:footer="878" w:gutter="0"/>
          <w:cols w:space="720" w:equalWidth="0">
            <w:col w:w="9600"/>
          </w:cols>
          <w:noEndnote/>
        </w:sectPr>
      </w:pPr>
      <w:r w:rsidRPr="0024421F">
        <w:t>The table below outlines the process for monitoring compliance with this</w:t>
      </w:r>
      <w:r w:rsidRPr="0024421F">
        <w:rPr>
          <w:spacing w:val="-18"/>
        </w:rPr>
        <w:t xml:space="preserve"> </w:t>
      </w:r>
      <w:r w:rsidRPr="0024421F">
        <w:t>document</w:t>
      </w:r>
      <w:r>
        <w:t>.</w:t>
      </w:r>
    </w:p>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spacing w:before="5"/>
        <w:ind w:left="0"/>
        <w:rPr>
          <w:i/>
          <w:iCs/>
          <w:sz w:val="25"/>
          <w:szCs w:val="25"/>
        </w:rPr>
      </w:pPr>
    </w:p>
    <w:tbl>
      <w:tblPr>
        <w:tblW w:w="0" w:type="auto"/>
        <w:tblInd w:w="110" w:type="dxa"/>
        <w:tblLayout w:type="fixed"/>
        <w:tblCellMar>
          <w:left w:w="0" w:type="dxa"/>
          <w:right w:w="0" w:type="dxa"/>
        </w:tblCellMar>
        <w:tblLook w:val="0000" w:firstRow="0" w:lastRow="0" w:firstColumn="0" w:lastColumn="0" w:noHBand="0" w:noVBand="0"/>
      </w:tblPr>
      <w:tblGrid>
        <w:gridCol w:w="1908"/>
        <w:gridCol w:w="2520"/>
        <w:gridCol w:w="2700"/>
        <w:gridCol w:w="2601"/>
        <w:gridCol w:w="2520"/>
        <w:gridCol w:w="2520"/>
      </w:tblGrid>
      <w:tr w:rsidR="00FC5932">
        <w:trPr>
          <w:trHeight w:hRule="exact" w:val="540"/>
        </w:trPr>
        <w:tc>
          <w:tcPr>
            <w:tcW w:w="14769" w:type="dxa"/>
            <w:gridSpan w:val="6"/>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spacing w:line="275" w:lineRule="exact"/>
              <w:ind w:left="4712"/>
            </w:pPr>
            <w:r>
              <w:rPr>
                <w:rFonts w:ascii="Arial" w:hAnsi="Arial" w:cs="Arial"/>
                <w:b/>
                <w:bCs/>
              </w:rPr>
              <w:t>Monitoring compliance and effectiveness</w:t>
            </w:r>
            <w:r>
              <w:rPr>
                <w:rFonts w:ascii="Arial" w:hAnsi="Arial" w:cs="Arial"/>
                <w:b/>
                <w:bCs/>
                <w:spacing w:val="-37"/>
              </w:rPr>
              <w:t xml:space="preserve"> </w:t>
            </w:r>
            <w:r>
              <w:rPr>
                <w:rFonts w:ascii="Arial" w:hAnsi="Arial" w:cs="Arial"/>
                <w:b/>
                <w:bCs/>
              </w:rPr>
              <w:t>table</w:t>
            </w:r>
          </w:p>
        </w:tc>
      </w:tr>
      <w:tr w:rsidR="00FC5932">
        <w:trPr>
          <w:trHeight w:hRule="exact" w:val="1062"/>
        </w:trPr>
        <w:tc>
          <w:tcPr>
            <w:tcW w:w="1908"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349"/>
            </w:pPr>
            <w:r>
              <w:rPr>
                <w:rFonts w:ascii="Arial" w:hAnsi="Arial" w:cs="Arial"/>
                <w:b/>
                <w:bCs/>
                <w:sz w:val="22"/>
                <w:szCs w:val="22"/>
              </w:rPr>
              <w:t>Element/</w:t>
            </w:r>
            <w:r>
              <w:rPr>
                <w:rFonts w:ascii="Arial" w:hAnsi="Arial" w:cs="Arial"/>
                <w:b/>
                <w:bCs/>
                <w:w w:val="99"/>
                <w:sz w:val="22"/>
                <w:szCs w:val="22"/>
              </w:rPr>
              <w:t xml:space="preserve"> </w:t>
            </w:r>
            <w:r>
              <w:rPr>
                <w:rFonts w:ascii="Arial" w:hAnsi="Arial" w:cs="Arial"/>
                <w:b/>
                <w:bCs/>
                <w:sz w:val="22"/>
                <w:szCs w:val="22"/>
              </w:rPr>
              <w:t>Activity</w:t>
            </w:r>
            <w:r>
              <w:rPr>
                <w:rFonts w:ascii="Arial" w:hAnsi="Arial" w:cs="Arial"/>
                <w:b/>
                <w:bCs/>
                <w:spacing w:val="-4"/>
                <w:sz w:val="22"/>
                <w:szCs w:val="22"/>
              </w:rPr>
              <w:t xml:space="preserve"> </w:t>
            </w:r>
            <w:r>
              <w:rPr>
                <w:rFonts w:ascii="Arial" w:hAnsi="Arial" w:cs="Arial"/>
                <w:b/>
                <w:bCs/>
                <w:sz w:val="22"/>
                <w:szCs w:val="22"/>
              </w:rPr>
              <w:t>being</w:t>
            </w:r>
            <w:r>
              <w:rPr>
                <w:rFonts w:ascii="Arial" w:hAnsi="Arial" w:cs="Arial"/>
                <w:b/>
                <w:bCs/>
                <w:w w:val="99"/>
                <w:sz w:val="22"/>
                <w:szCs w:val="22"/>
              </w:rPr>
              <w:t xml:space="preserve"> </w:t>
            </w:r>
            <w:r>
              <w:rPr>
                <w:rFonts w:ascii="Arial" w:hAnsi="Arial" w:cs="Arial"/>
                <w:b/>
                <w:bCs/>
                <w:sz w:val="22"/>
                <w:szCs w:val="22"/>
              </w:rPr>
              <w:t>monitored</w:t>
            </w:r>
          </w:p>
        </w:tc>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pPr>
            <w:r>
              <w:rPr>
                <w:rFonts w:ascii="Arial" w:hAnsi="Arial" w:cs="Arial"/>
                <w:b/>
                <w:bCs/>
                <w:sz w:val="22"/>
                <w:szCs w:val="22"/>
              </w:rPr>
              <w:t>Lead/role</w:t>
            </w:r>
          </w:p>
        </w:tc>
        <w:tc>
          <w:tcPr>
            <w:tcW w:w="2700"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508"/>
            </w:pPr>
            <w:r>
              <w:rPr>
                <w:rFonts w:ascii="Arial" w:hAnsi="Arial" w:cs="Arial"/>
                <w:b/>
                <w:bCs/>
                <w:sz w:val="22"/>
                <w:szCs w:val="22"/>
              </w:rPr>
              <w:t>Methodology to</w:t>
            </w:r>
            <w:r>
              <w:rPr>
                <w:rFonts w:ascii="Arial" w:hAnsi="Arial" w:cs="Arial"/>
                <w:b/>
                <w:bCs/>
                <w:spacing w:val="-4"/>
                <w:sz w:val="22"/>
                <w:szCs w:val="22"/>
              </w:rPr>
              <w:t xml:space="preserve"> </w:t>
            </w:r>
            <w:r>
              <w:rPr>
                <w:rFonts w:ascii="Arial" w:hAnsi="Arial" w:cs="Arial"/>
                <w:b/>
                <w:bCs/>
                <w:sz w:val="22"/>
                <w:szCs w:val="22"/>
              </w:rPr>
              <w:t>be</w:t>
            </w:r>
            <w:r>
              <w:rPr>
                <w:rFonts w:ascii="Arial" w:hAnsi="Arial" w:cs="Arial"/>
                <w:b/>
                <w:bCs/>
                <w:w w:val="99"/>
                <w:sz w:val="22"/>
                <w:szCs w:val="22"/>
              </w:rPr>
              <w:t xml:space="preserve"> </w:t>
            </w:r>
            <w:r>
              <w:rPr>
                <w:rFonts w:ascii="Arial" w:hAnsi="Arial" w:cs="Arial"/>
                <w:b/>
                <w:bCs/>
                <w:sz w:val="22"/>
                <w:szCs w:val="22"/>
              </w:rPr>
              <w:t>used for</w:t>
            </w:r>
            <w:r>
              <w:rPr>
                <w:rFonts w:ascii="Arial" w:hAnsi="Arial" w:cs="Arial"/>
                <w:b/>
                <w:bCs/>
                <w:spacing w:val="-4"/>
                <w:sz w:val="22"/>
                <w:szCs w:val="22"/>
              </w:rPr>
              <w:t xml:space="preserve"> </w:t>
            </w:r>
            <w:r>
              <w:rPr>
                <w:rFonts w:ascii="Arial" w:hAnsi="Arial" w:cs="Arial"/>
                <w:b/>
                <w:bCs/>
                <w:sz w:val="22"/>
                <w:szCs w:val="22"/>
              </w:rPr>
              <w:t>monitoring</w:t>
            </w:r>
          </w:p>
        </w:tc>
        <w:tc>
          <w:tcPr>
            <w:tcW w:w="2601"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823"/>
            </w:pPr>
            <w:r>
              <w:rPr>
                <w:rFonts w:ascii="Arial" w:hAnsi="Arial" w:cs="Arial"/>
                <w:b/>
                <w:bCs/>
                <w:sz w:val="22"/>
                <w:szCs w:val="22"/>
              </w:rPr>
              <w:t>Frequency</w:t>
            </w:r>
            <w:r>
              <w:rPr>
                <w:rFonts w:ascii="Arial" w:hAnsi="Arial" w:cs="Arial"/>
                <w:b/>
                <w:bCs/>
                <w:spacing w:val="-2"/>
                <w:sz w:val="22"/>
                <w:szCs w:val="22"/>
              </w:rPr>
              <w:t xml:space="preserve"> </w:t>
            </w:r>
            <w:r>
              <w:rPr>
                <w:rFonts w:ascii="Arial" w:hAnsi="Arial" w:cs="Arial"/>
                <w:b/>
                <w:bCs/>
                <w:sz w:val="22"/>
                <w:szCs w:val="22"/>
              </w:rPr>
              <w:t>of</w:t>
            </w:r>
            <w:r>
              <w:rPr>
                <w:rFonts w:ascii="Arial" w:hAnsi="Arial" w:cs="Arial"/>
                <w:b/>
                <w:bCs/>
                <w:w w:val="99"/>
                <w:sz w:val="22"/>
                <w:szCs w:val="22"/>
              </w:rPr>
              <w:t xml:space="preserve"> </w:t>
            </w:r>
            <w:r>
              <w:rPr>
                <w:rFonts w:ascii="Arial" w:hAnsi="Arial" w:cs="Arial"/>
                <w:b/>
                <w:bCs/>
                <w:sz w:val="22"/>
                <w:szCs w:val="22"/>
              </w:rPr>
              <w:t>monitoring</w:t>
            </w:r>
            <w:r>
              <w:rPr>
                <w:rFonts w:ascii="Arial" w:hAnsi="Arial" w:cs="Arial"/>
                <w:b/>
                <w:bCs/>
                <w:spacing w:val="58"/>
                <w:sz w:val="22"/>
                <w:szCs w:val="22"/>
              </w:rPr>
              <w:t xml:space="preserve"> </w:t>
            </w:r>
            <w:r>
              <w:rPr>
                <w:rFonts w:ascii="Arial" w:hAnsi="Arial" w:cs="Arial"/>
                <w:b/>
                <w:bCs/>
                <w:sz w:val="22"/>
                <w:szCs w:val="22"/>
              </w:rPr>
              <w:t>and</w:t>
            </w:r>
            <w:r>
              <w:rPr>
                <w:rFonts w:ascii="Arial" w:hAnsi="Arial" w:cs="Arial"/>
                <w:b/>
                <w:bCs/>
                <w:w w:val="99"/>
                <w:sz w:val="22"/>
                <w:szCs w:val="22"/>
              </w:rPr>
              <w:t xml:space="preserve"> </w:t>
            </w:r>
            <w:r>
              <w:rPr>
                <w:rFonts w:ascii="Arial" w:hAnsi="Arial" w:cs="Arial"/>
                <w:b/>
                <w:bCs/>
                <w:sz w:val="22"/>
                <w:szCs w:val="22"/>
              </w:rPr>
              <w:t>Reporting</w:t>
            </w:r>
            <w:r>
              <w:rPr>
                <w:rFonts w:ascii="Arial" w:hAnsi="Arial" w:cs="Arial"/>
                <w:b/>
                <w:bCs/>
                <w:w w:val="99"/>
                <w:sz w:val="22"/>
                <w:szCs w:val="22"/>
              </w:rPr>
              <w:t xml:space="preserve"> </w:t>
            </w:r>
            <w:r>
              <w:rPr>
                <w:rFonts w:ascii="Arial" w:hAnsi="Arial" w:cs="Arial"/>
                <w:b/>
                <w:bCs/>
                <w:sz w:val="22"/>
                <w:szCs w:val="22"/>
              </w:rPr>
              <w:t>arrangements</w:t>
            </w:r>
          </w:p>
        </w:tc>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510"/>
            </w:pPr>
            <w:r>
              <w:rPr>
                <w:rFonts w:ascii="Arial" w:hAnsi="Arial" w:cs="Arial"/>
                <w:b/>
                <w:bCs/>
                <w:sz w:val="22"/>
                <w:szCs w:val="22"/>
              </w:rPr>
              <w:t>Acting</w:t>
            </w:r>
            <w:r>
              <w:rPr>
                <w:rFonts w:ascii="Arial" w:hAnsi="Arial" w:cs="Arial"/>
                <w:b/>
                <w:bCs/>
                <w:spacing w:val="-1"/>
                <w:sz w:val="22"/>
                <w:szCs w:val="22"/>
              </w:rPr>
              <w:t xml:space="preserve"> </w:t>
            </w:r>
            <w:r>
              <w:rPr>
                <w:rFonts w:ascii="Arial" w:hAnsi="Arial" w:cs="Arial"/>
                <w:b/>
                <w:bCs/>
                <w:sz w:val="22"/>
                <w:szCs w:val="22"/>
              </w:rPr>
              <w:t>on</w:t>
            </w:r>
            <w:r>
              <w:rPr>
                <w:rFonts w:ascii="Arial" w:hAnsi="Arial" w:cs="Arial"/>
                <w:b/>
                <w:bCs/>
                <w:w w:val="99"/>
                <w:sz w:val="22"/>
                <w:szCs w:val="22"/>
              </w:rPr>
              <w:t xml:space="preserve"> </w:t>
            </w:r>
            <w:r>
              <w:rPr>
                <w:rFonts w:ascii="Arial" w:hAnsi="Arial" w:cs="Arial"/>
                <w:b/>
                <w:bCs/>
                <w:sz w:val="22"/>
                <w:szCs w:val="22"/>
              </w:rPr>
              <w:t>recommendations</w:t>
            </w:r>
            <w:r>
              <w:rPr>
                <w:rFonts w:ascii="Arial" w:hAnsi="Arial" w:cs="Arial"/>
                <w:b/>
                <w:bCs/>
                <w:w w:val="99"/>
                <w:sz w:val="22"/>
                <w:szCs w:val="22"/>
              </w:rPr>
              <w:t xml:space="preserve"> </w:t>
            </w:r>
            <w:r>
              <w:rPr>
                <w:rFonts w:ascii="Arial" w:hAnsi="Arial" w:cs="Arial"/>
                <w:b/>
                <w:bCs/>
                <w:sz w:val="22"/>
                <w:szCs w:val="22"/>
              </w:rPr>
              <w:t>and</w:t>
            </w:r>
            <w:r>
              <w:rPr>
                <w:rFonts w:ascii="Arial" w:hAnsi="Arial" w:cs="Arial"/>
                <w:b/>
                <w:bCs/>
                <w:spacing w:val="-2"/>
                <w:sz w:val="22"/>
                <w:szCs w:val="22"/>
              </w:rPr>
              <w:t xml:space="preserve"> </w:t>
            </w:r>
            <w:r>
              <w:rPr>
                <w:rFonts w:ascii="Arial" w:hAnsi="Arial" w:cs="Arial"/>
                <w:b/>
                <w:bCs/>
                <w:sz w:val="22"/>
                <w:szCs w:val="22"/>
              </w:rPr>
              <w:t>Leads</w:t>
            </w:r>
          </w:p>
        </w:tc>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436"/>
            </w:pPr>
            <w:r>
              <w:rPr>
                <w:rFonts w:ascii="Arial" w:hAnsi="Arial" w:cs="Arial"/>
                <w:b/>
                <w:bCs/>
                <w:sz w:val="22"/>
                <w:szCs w:val="22"/>
              </w:rPr>
              <w:t>Change in</w:t>
            </w:r>
            <w:r>
              <w:rPr>
                <w:rFonts w:ascii="Arial" w:hAnsi="Arial" w:cs="Arial"/>
                <w:b/>
                <w:bCs/>
                <w:spacing w:val="-3"/>
                <w:sz w:val="22"/>
                <w:szCs w:val="22"/>
              </w:rPr>
              <w:t xml:space="preserve"> </w:t>
            </w:r>
            <w:r>
              <w:rPr>
                <w:rFonts w:ascii="Arial" w:hAnsi="Arial" w:cs="Arial"/>
                <w:b/>
                <w:bCs/>
                <w:sz w:val="22"/>
                <w:szCs w:val="22"/>
              </w:rPr>
              <w:t>practice</w:t>
            </w:r>
            <w:r>
              <w:rPr>
                <w:rFonts w:ascii="Arial" w:hAnsi="Arial" w:cs="Arial"/>
                <w:b/>
                <w:bCs/>
                <w:w w:val="99"/>
                <w:sz w:val="22"/>
                <w:szCs w:val="22"/>
              </w:rPr>
              <w:t xml:space="preserve"> </w:t>
            </w:r>
            <w:r>
              <w:rPr>
                <w:rFonts w:ascii="Arial" w:hAnsi="Arial" w:cs="Arial"/>
                <w:b/>
                <w:bCs/>
                <w:sz w:val="22"/>
                <w:szCs w:val="22"/>
              </w:rPr>
              <w:t>and lessons to</w:t>
            </w:r>
            <w:r>
              <w:rPr>
                <w:rFonts w:ascii="Arial" w:hAnsi="Arial" w:cs="Arial"/>
                <w:b/>
                <w:bCs/>
                <w:spacing w:val="-2"/>
                <w:sz w:val="22"/>
                <w:szCs w:val="22"/>
              </w:rPr>
              <w:t xml:space="preserve"> </w:t>
            </w:r>
            <w:r>
              <w:rPr>
                <w:rFonts w:ascii="Arial" w:hAnsi="Arial" w:cs="Arial"/>
                <w:b/>
                <w:bCs/>
                <w:sz w:val="22"/>
                <w:szCs w:val="22"/>
              </w:rPr>
              <w:t>be</w:t>
            </w:r>
            <w:r>
              <w:rPr>
                <w:rFonts w:ascii="Arial" w:hAnsi="Arial" w:cs="Arial"/>
                <w:b/>
                <w:bCs/>
                <w:w w:val="99"/>
                <w:sz w:val="22"/>
                <w:szCs w:val="22"/>
              </w:rPr>
              <w:t xml:space="preserve"> </w:t>
            </w:r>
            <w:r>
              <w:rPr>
                <w:rFonts w:ascii="Arial" w:hAnsi="Arial" w:cs="Arial"/>
                <w:b/>
                <w:bCs/>
                <w:sz w:val="22"/>
                <w:szCs w:val="22"/>
              </w:rPr>
              <w:t>shared</w:t>
            </w:r>
          </w:p>
        </w:tc>
      </w:tr>
      <w:tr w:rsidR="002B791A" w:rsidTr="002B791A">
        <w:trPr>
          <w:trHeight w:hRule="exact" w:val="4142"/>
        </w:trPr>
        <w:tc>
          <w:tcPr>
            <w:tcW w:w="1908"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spacing w:line="206" w:lineRule="exact"/>
              <w:ind w:left="103"/>
              <w:rPr>
                <w:rFonts w:ascii="Arial" w:hAnsi="Arial" w:cs="Arial"/>
                <w:i/>
                <w:iCs/>
                <w:sz w:val="18"/>
                <w:szCs w:val="18"/>
              </w:rPr>
            </w:pPr>
            <w:r w:rsidRPr="002B791A">
              <w:rPr>
                <w:rFonts w:ascii="Arial" w:hAnsi="Arial" w:cs="Arial"/>
                <w:i/>
                <w:iCs/>
                <w:sz w:val="18"/>
                <w:szCs w:val="18"/>
              </w:rPr>
              <w:t>WMQRS peer review quality standards</w:t>
            </w:r>
          </w:p>
        </w:tc>
        <w:tc>
          <w:tcPr>
            <w:tcW w:w="2520"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185"/>
              <w:rPr>
                <w:rFonts w:ascii="Arial" w:hAnsi="Arial" w:cs="Arial"/>
                <w:i/>
                <w:iCs/>
                <w:sz w:val="18"/>
                <w:szCs w:val="18"/>
              </w:rPr>
            </w:pPr>
            <w:r w:rsidRPr="002B791A">
              <w:rPr>
                <w:rFonts w:ascii="Arial" w:hAnsi="Arial" w:cs="Arial"/>
                <w:i/>
                <w:iCs/>
                <w:sz w:val="18"/>
                <w:szCs w:val="18"/>
              </w:rPr>
              <w:t>Consultant haematologist</w:t>
            </w:r>
          </w:p>
        </w:tc>
        <w:tc>
          <w:tcPr>
            <w:tcW w:w="2700"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197"/>
              <w:rPr>
                <w:rFonts w:ascii="Arial" w:hAnsi="Arial" w:cs="Arial"/>
                <w:i/>
                <w:iCs/>
                <w:sz w:val="18"/>
                <w:szCs w:val="18"/>
              </w:rPr>
            </w:pPr>
            <w:r w:rsidRPr="002B791A">
              <w:rPr>
                <w:rFonts w:ascii="Arial" w:hAnsi="Arial" w:cs="Arial"/>
                <w:i/>
                <w:iCs/>
                <w:sz w:val="18"/>
                <w:szCs w:val="18"/>
              </w:rPr>
              <w:t>As required (every 2-3 year)</w:t>
            </w:r>
          </w:p>
        </w:tc>
        <w:tc>
          <w:tcPr>
            <w:tcW w:w="2601"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264"/>
              <w:rPr>
                <w:rFonts w:ascii="Arial" w:hAnsi="Arial" w:cs="Arial"/>
                <w:i/>
                <w:iCs/>
                <w:sz w:val="18"/>
                <w:szCs w:val="18"/>
              </w:rPr>
            </w:pPr>
            <w:r>
              <w:rPr>
                <w:rFonts w:ascii="Arial" w:hAnsi="Arial" w:cs="Arial"/>
                <w:i/>
                <w:iCs/>
                <w:sz w:val="18"/>
                <w:szCs w:val="18"/>
              </w:rPr>
              <w:t>The lead or committee</w:t>
            </w:r>
            <w:r w:rsidRPr="002B791A">
              <w:rPr>
                <w:rFonts w:ascii="Arial" w:hAnsi="Arial" w:cs="Arial"/>
                <w:i/>
                <w:iCs/>
                <w:sz w:val="18"/>
                <w:szCs w:val="18"/>
              </w:rPr>
              <w:t xml:space="preserve"> </w:t>
            </w:r>
            <w:r>
              <w:rPr>
                <w:rFonts w:ascii="Arial" w:hAnsi="Arial" w:cs="Arial"/>
                <w:i/>
                <w:iCs/>
                <w:sz w:val="18"/>
                <w:szCs w:val="18"/>
              </w:rPr>
              <w:t>is</w:t>
            </w:r>
            <w:r w:rsidRPr="002B791A">
              <w:rPr>
                <w:rFonts w:ascii="Arial" w:hAnsi="Arial" w:cs="Arial"/>
                <w:i/>
                <w:iCs/>
                <w:sz w:val="18"/>
                <w:szCs w:val="18"/>
              </w:rPr>
              <w:t xml:space="preserve"> </w:t>
            </w:r>
            <w:r>
              <w:rPr>
                <w:rFonts w:ascii="Arial" w:hAnsi="Arial" w:cs="Arial"/>
                <w:i/>
                <w:iCs/>
                <w:sz w:val="18"/>
                <w:szCs w:val="18"/>
              </w:rPr>
              <w:t>expected to read</w:t>
            </w:r>
            <w:r w:rsidRPr="002B791A">
              <w:rPr>
                <w:rFonts w:ascii="Arial" w:hAnsi="Arial" w:cs="Arial"/>
                <w:i/>
                <w:iCs/>
                <w:sz w:val="18"/>
                <w:szCs w:val="18"/>
              </w:rPr>
              <w:t xml:space="preserve"> </w:t>
            </w:r>
            <w:r>
              <w:rPr>
                <w:rFonts w:ascii="Arial" w:hAnsi="Arial" w:cs="Arial"/>
                <w:i/>
                <w:iCs/>
                <w:sz w:val="18"/>
                <w:szCs w:val="18"/>
              </w:rPr>
              <w:t>and</w:t>
            </w:r>
          </w:p>
          <w:p w:rsidR="002B791A" w:rsidRPr="002B791A" w:rsidRDefault="002B791A" w:rsidP="002B791A">
            <w:pPr>
              <w:pStyle w:val="TableParagraph"/>
              <w:kinsoku w:val="0"/>
              <w:overflowPunct w:val="0"/>
              <w:ind w:left="103" w:right="264"/>
              <w:rPr>
                <w:rFonts w:ascii="Arial" w:hAnsi="Arial" w:cs="Arial"/>
                <w:i/>
                <w:iCs/>
                <w:sz w:val="18"/>
                <w:szCs w:val="18"/>
              </w:rPr>
            </w:pPr>
            <w:r>
              <w:rPr>
                <w:rFonts w:ascii="Arial" w:hAnsi="Arial" w:cs="Arial"/>
                <w:i/>
                <w:iCs/>
                <w:sz w:val="18"/>
                <w:szCs w:val="18"/>
              </w:rPr>
              <w:t>interrogate the report</w:t>
            </w:r>
            <w:r w:rsidRPr="002B791A">
              <w:rPr>
                <w:rFonts w:ascii="Arial" w:hAnsi="Arial" w:cs="Arial"/>
                <w:i/>
                <w:iCs/>
                <w:sz w:val="18"/>
                <w:szCs w:val="18"/>
              </w:rPr>
              <w:t xml:space="preserve"> </w:t>
            </w:r>
            <w:r>
              <w:rPr>
                <w:rFonts w:ascii="Arial" w:hAnsi="Arial" w:cs="Arial"/>
                <w:i/>
                <w:iCs/>
                <w:sz w:val="18"/>
                <w:szCs w:val="18"/>
              </w:rPr>
              <w:t>to</w:t>
            </w:r>
          </w:p>
          <w:p w:rsidR="002B791A" w:rsidRPr="002B791A" w:rsidRDefault="002B791A" w:rsidP="002B791A">
            <w:pPr>
              <w:pStyle w:val="TableParagraph"/>
              <w:kinsoku w:val="0"/>
              <w:overflowPunct w:val="0"/>
              <w:ind w:left="103" w:right="264"/>
              <w:rPr>
                <w:rFonts w:ascii="Arial" w:hAnsi="Arial" w:cs="Arial"/>
                <w:i/>
                <w:iCs/>
                <w:sz w:val="18"/>
                <w:szCs w:val="18"/>
              </w:rPr>
            </w:pPr>
            <w:proofErr w:type="gramStart"/>
            <w:r>
              <w:rPr>
                <w:rFonts w:ascii="Arial" w:hAnsi="Arial" w:cs="Arial"/>
                <w:i/>
                <w:iCs/>
                <w:sz w:val="18"/>
                <w:szCs w:val="18"/>
              </w:rPr>
              <w:t>identify</w:t>
            </w:r>
            <w:proofErr w:type="gramEnd"/>
            <w:r>
              <w:rPr>
                <w:rFonts w:ascii="Arial" w:hAnsi="Arial" w:cs="Arial"/>
                <w:i/>
                <w:iCs/>
                <w:sz w:val="18"/>
                <w:szCs w:val="18"/>
              </w:rPr>
              <w:t xml:space="preserve"> deficiencies in</w:t>
            </w:r>
            <w:r w:rsidRPr="002B791A">
              <w:rPr>
                <w:rFonts w:ascii="Arial" w:hAnsi="Arial" w:cs="Arial"/>
                <w:i/>
                <w:iCs/>
                <w:sz w:val="18"/>
                <w:szCs w:val="18"/>
              </w:rPr>
              <w:t xml:space="preserve"> </w:t>
            </w:r>
            <w:r>
              <w:rPr>
                <w:rFonts w:ascii="Arial" w:hAnsi="Arial" w:cs="Arial"/>
                <w:i/>
                <w:iCs/>
                <w:sz w:val="18"/>
                <w:szCs w:val="18"/>
              </w:rPr>
              <w:t>the</w:t>
            </w:r>
            <w:r w:rsidRPr="002B791A">
              <w:rPr>
                <w:rFonts w:ascii="Arial" w:hAnsi="Arial" w:cs="Arial"/>
                <w:i/>
                <w:iCs/>
                <w:sz w:val="18"/>
                <w:szCs w:val="18"/>
              </w:rPr>
              <w:t xml:space="preserve"> </w:t>
            </w:r>
            <w:r>
              <w:rPr>
                <w:rFonts w:ascii="Arial" w:hAnsi="Arial" w:cs="Arial"/>
                <w:i/>
                <w:iCs/>
                <w:sz w:val="18"/>
                <w:szCs w:val="18"/>
              </w:rPr>
              <w:t>system and act upon</w:t>
            </w:r>
            <w:r w:rsidRPr="002B791A">
              <w:rPr>
                <w:rFonts w:ascii="Arial" w:hAnsi="Arial" w:cs="Arial"/>
                <w:i/>
                <w:iCs/>
                <w:sz w:val="18"/>
                <w:szCs w:val="18"/>
              </w:rPr>
              <w:t xml:space="preserve"> </w:t>
            </w:r>
            <w:r>
              <w:rPr>
                <w:rFonts w:ascii="Arial" w:hAnsi="Arial" w:cs="Arial"/>
                <w:i/>
                <w:iCs/>
                <w:sz w:val="18"/>
                <w:szCs w:val="18"/>
              </w:rPr>
              <w:t>them.</w:t>
            </w:r>
            <w:r w:rsidRPr="002B791A">
              <w:rPr>
                <w:rFonts w:ascii="Arial" w:hAnsi="Arial" w:cs="Arial"/>
                <w:i/>
                <w:iCs/>
                <w:sz w:val="18"/>
                <w:szCs w:val="18"/>
              </w:rPr>
              <w:t xml:space="preserve"> </w:t>
            </w:r>
            <w:r>
              <w:rPr>
                <w:rFonts w:ascii="Arial" w:hAnsi="Arial" w:cs="Arial"/>
                <w:i/>
                <w:iCs/>
                <w:sz w:val="18"/>
                <w:szCs w:val="18"/>
              </w:rPr>
              <w:t>Consider stating</w:t>
            </w:r>
            <w:r w:rsidRPr="002B791A">
              <w:rPr>
                <w:rFonts w:ascii="Arial" w:hAnsi="Arial" w:cs="Arial"/>
                <w:i/>
                <w:iCs/>
                <w:sz w:val="18"/>
                <w:szCs w:val="18"/>
              </w:rPr>
              <w:t xml:space="preserve"> </w:t>
            </w:r>
            <w:r>
              <w:rPr>
                <w:rFonts w:ascii="Arial" w:hAnsi="Arial" w:cs="Arial"/>
                <w:i/>
                <w:iCs/>
                <w:sz w:val="18"/>
                <w:szCs w:val="18"/>
              </w:rPr>
              <w:t>this</w:t>
            </w:r>
            <w:r w:rsidRPr="002B791A">
              <w:rPr>
                <w:rFonts w:ascii="Arial" w:hAnsi="Arial" w:cs="Arial"/>
                <w:i/>
                <w:iCs/>
                <w:sz w:val="18"/>
                <w:szCs w:val="18"/>
              </w:rPr>
              <w:t xml:space="preserve"> </w:t>
            </w:r>
            <w:r>
              <w:rPr>
                <w:rFonts w:ascii="Arial" w:hAnsi="Arial" w:cs="Arial"/>
                <w:i/>
                <w:iCs/>
                <w:sz w:val="18"/>
                <w:szCs w:val="18"/>
              </w:rPr>
              <w:t>responsibility in</w:t>
            </w:r>
            <w:r w:rsidRPr="002B791A">
              <w:rPr>
                <w:rFonts w:ascii="Arial" w:hAnsi="Arial" w:cs="Arial"/>
                <w:i/>
                <w:iCs/>
                <w:sz w:val="18"/>
                <w:szCs w:val="18"/>
              </w:rPr>
              <w:t xml:space="preserve"> </w:t>
            </w:r>
            <w:r>
              <w:rPr>
                <w:rFonts w:ascii="Arial" w:hAnsi="Arial" w:cs="Arial"/>
                <w:i/>
                <w:iCs/>
                <w:sz w:val="18"/>
                <w:szCs w:val="18"/>
              </w:rPr>
              <w:t>committee</w:t>
            </w:r>
            <w:r w:rsidRPr="002B791A">
              <w:rPr>
                <w:rFonts w:ascii="Arial" w:hAnsi="Arial" w:cs="Arial"/>
                <w:i/>
                <w:iCs/>
                <w:sz w:val="18"/>
                <w:szCs w:val="18"/>
              </w:rPr>
              <w:t xml:space="preserve"> </w:t>
            </w:r>
            <w:r>
              <w:rPr>
                <w:rFonts w:ascii="Arial" w:hAnsi="Arial" w:cs="Arial"/>
                <w:i/>
                <w:iCs/>
                <w:sz w:val="18"/>
                <w:szCs w:val="18"/>
              </w:rPr>
              <w:t>terms of</w:t>
            </w:r>
            <w:r w:rsidRPr="002B791A">
              <w:rPr>
                <w:rFonts w:ascii="Arial" w:hAnsi="Arial" w:cs="Arial"/>
                <w:i/>
                <w:iCs/>
                <w:sz w:val="18"/>
                <w:szCs w:val="18"/>
              </w:rPr>
              <w:t xml:space="preserve"> </w:t>
            </w:r>
            <w:r>
              <w:rPr>
                <w:rFonts w:ascii="Arial" w:hAnsi="Arial" w:cs="Arial"/>
                <w:i/>
                <w:iCs/>
                <w:sz w:val="18"/>
                <w:szCs w:val="18"/>
              </w:rPr>
              <w:t>reference.</w:t>
            </w:r>
          </w:p>
        </w:tc>
        <w:tc>
          <w:tcPr>
            <w:tcW w:w="2520"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346"/>
              <w:rPr>
                <w:rFonts w:ascii="Arial" w:hAnsi="Arial" w:cs="Arial"/>
                <w:i/>
                <w:iCs/>
                <w:sz w:val="18"/>
                <w:szCs w:val="18"/>
              </w:rPr>
            </w:pPr>
            <w:r>
              <w:rPr>
                <w:rFonts w:ascii="Arial" w:hAnsi="Arial" w:cs="Arial"/>
                <w:i/>
                <w:iCs/>
                <w:sz w:val="18"/>
                <w:szCs w:val="18"/>
              </w:rPr>
              <w:t>Required actions will</w:t>
            </w:r>
            <w:r w:rsidRPr="002B791A">
              <w:rPr>
                <w:rFonts w:ascii="Arial" w:hAnsi="Arial" w:cs="Arial"/>
                <w:i/>
                <w:iCs/>
                <w:sz w:val="18"/>
                <w:szCs w:val="18"/>
              </w:rPr>
              <w:t xml:space="preserve"> </w:t>
            </w:r>
            <w:r>
              <w:rPr>
                <w:rFonts w:ascii="Arial" w:hAnsi="Arial" w:cs="Arial"/>
                <w:i/>
                <w:iCs/>
                <w:sz w:val="18"/>
                <w:szCs w:val="18"/>
              </w:rPr>
              <w:t>be</w:t>
            </w:r>
            <w:r w:rsidRPr="002B791A">
              <w:rPr>
                <w:rFonts w:ascii="Arial" w:hAnsi="Arial" w:cs="Arial"/>
                <w:i/>
                <w:iCs/>
                <w:sz w:val="18"/>
                <w:szCs w:val="18"/>
              </w:rPr>
              <w:t xml:space="preserve"> </w:t>
            </w:r>
            <w:r>
              <w:rPr>
                <w:rFonts w:ascii="Arial" w:hAnsi="Arial" w:cs="Arial"/>
                <w:i/>
                <w:iCs/>
                <w:sz w:val="18"/>
                <w:szCs w:val="18"/>
              </w:rPr>
              <w:t>identified and completed in</w:t>
            </w:r>
            <w:r w:rsidRPr="002B791A">
              <w:rPr>
                <w:rFonts w:ascii="Arial" w:hAnsi="Arial" w:cs="Arial"/>
                <w:i/>
                <w:iCs/>
                <w:sz w:val="18"/>
                <w:szCs w:val="18"/>
              </w:rPr>
              <w:t xml:space="preserve"> </w:t>
            </w:r>
            <w:r>
              <w:rPr>
                <w:rFonts w:ascii="Arial" w:hAnsi="Arial" w:cs="Arial"/>
                <w:i/>
                <w:iCs/>
                <w:sz w:val="18"/>
                <w:szCs w:val="18"/>
              </w:rPr>
              <w:t>a specified</w:t>
            </w:r>
            <w:r w:rsidRPr="002B791A">
              <w:rPr>
                <w:rFonts w:ascii="Arial" w:hAnsi="Arial" w:cs="Arial"/>
                <w:i/>
                <w:iCs/>
                <w:sz w:val="18"/>
                <w:szCs w:val="18"/>
              </w:rPr>
              <w:t xml:space="preserve"> </w:t>
            </w:r>
            <w:r>
              <w:rPr>
                <w:rFonts w:ascii="Arial" w:hAnsi="Arial" w:cs="Arial"/>
                <w:i/>
                <w:iCs/>
                <w:sz w:val="18"/>
                <w:szCs w:val="18"/>
              </w:rPr>
              <w:t>timeframe.</w:t>
            </w:r>
          </w:p>
          <w:p w:rsidR="002B791A" w:rsidRDefault="002B791A" w:rsidP="002B791A">
            <w:pPr>
              <w:pStyle w:val="TableParagraph"/>
              <w:kinsoku w:val="0"/>
              <w:overflowPunct w:val="0"/>
              <w:ind w:left="103" w:right="346"/>
              <w:rPr>
                <w:rFonts w:ascii="Arial" w:hAnsi="Arial" w:cs="Arial"/>
                <w:i/>
                <w:iCs/>
                <w:sz w:val="18"/>
                <w:szCs w:val="18"/>
              </w:rPr>
            </w:pPr>
            <w:r>
              <w:rPr>
                <w:rFonts w:ascii="Arial" w:hAnsi="Arial" w:cs="Arial"/>
                <w:i/>
                <w:iCs/>
                <w:sz w:val="18"/>
                <w:szCs w:val="18"/>
              </w:rPr>
              <w:t>Consider stating</w:t>
            </w:r>
            <w:r w:rsidRPr="002B791A">
              <w:rPr>
                <w:rFonts w:ascii="Arial" w:hAnsi="Arial" w:cs="Arial"/>
                <w:i/>
                <w:iCs/>
                <w:sz w:val="18"/>
                <w:szCs w:val="18"/>
              </w:rPr>
              <w:t xml:space="preserve"> </w:t>
            </w:r>
            <w:r>
              <w:rPr>
                <w:rFonts w:ascii="Arial" w:hAnsi="Arial" w:cs="Arial"/>
                <w:i/>
                <w:iCs/>
                <w:sz w:val="18"/>
                <w:szCs w:val="18"/>
              </w:rPr>
              <w:t>this</w:t>
            </w:r>
            <w:r w:rsidRPr="002B791A">
              <w:rPr>
                <w:rFonts w:ascii="Arial" w:hAnsi="Arial" w:cs="Arial"/>
                <w:i/>
                <w:iCs/>
                <w:sz w:val="18"/>
                <w:szCs w:val="18"/>
              </w:rPr>
              <w:t xml:space="preserve"> </w:t>
            </w:r>
            <w:r>
              <w:rPr>
                <w:rFonts w:ascii="Arial" w:hAnsi="Arial" w:cs="Arial"/>
                <w:i/>
                <w:iCs/>
                <w:sz w:val="18"/>
                <w:szCs w:val="18"/>
              </w:rPr>
              <w:t>responsibility in</w:t>
            </w:r>
            <w:r w:rsidRPr="002B791A">
              <w:rPr>
                <w:rFonts w:ascii="Arial" w:hAnsi="Arial" w:cs="Arial"/>
                <w:i/>
                <w:iCs/>
                <w:sz w:val="18"/>
                <w:szCs w:val="18"/>
              </w:rPr>
              <w:t xml:space="preserve"> </w:t>
            </w:r>
            <w:r>
              <w:rPr>
                <w:rFonts w:ascii="Arial" w:hAnsi="Arial" w:cs="Arial"/>
                <w:i/>
                <w:iCs/>
                <w:sz w:val="18"/>
                <w:szCs w:val="18"/>
              </w:rPr>
              <w:t>committee</w:t>
            </w:r>
            <w:r w:rsidRPr="002B791A">
              <w:rPr>
                <w:rFonts w:ascii="Arial" w:hAnsi="Arial" w:cs="Arial"/>
                <w:i/>
                <w:iCs/>
                <w:sz w:val="18"/>
                <w:szCs w:val="18"/>
              </w:rPr>
              <w:t xml:space="preserve"> </w:t>
            </w:r>
            <w:r>
              <w:rPr>
                <w:rFonts w:ascii="Arial" w:hAnsi="Arial" w:cs="Arial"/>
                <w:i/>
                <w:iCs/>
                <w:sz w:val="18"/>
                <w:szCs w:val="18"/>
              </w:rPr>
              <w:t>terms of</w:t>
            </w:r>
            <w:r w:rsidRPr="002B791A">
              <w:rPr>
                <w:rFonts w:ascii="Arial" w:hAnsi="Arial" w:cs="Arial"/>
                <w:i/>
                <w:iCs/>
                <w:sz w:val="18"/>
                <w:szCs w:val="18"/>
              </w:rPr>
              <w:t xml:space="preserve"> </w:t>
            </w:r>
            <w:r>
              <w:rPr>
                <w:rFonts w:ascii="Arial" w:hAnsi="Arial" w:cs="Arial"/>
                <w:i/>
                <w:iCs/>
                <w:sz w:val="18"/>
                <w:szCs w:val="18"/>
              </w:rPr>
              <w:t>reference.</w:t>
            </w:r>
          </w:p>
          <w:p w:rsidR="002B791A" w:rsidRDefault="002B791A" w:rsidP="002B791A">
            <w:pPr>
              <w:pStyle w:val="TableParagraph"/>
              <w:kinsoku w:val="0"/>
              <w:overflowPunct w:val="0"/>
              <w:ind w:left="103" w:right="346"/>
              <w:rPr>
                <w:rFonts w:ascii="Arial" w:hAnsi="Arial" w:cs="Arial"/>
                <w:i/>
                <w:iCs/>
                <w:sz w:val="18"/>
                <w:szCs w:val="18"/>
              </w:rPr>
            </w:pPr>
          </w:p>
          <w:p w:rsidR="002B791A" w:rsidRPr="002B791A" w:rsidRDefault="002B791A" w:rsidP="002B791A">
            <w:pPr>
              <w:pStyle w:val="TableParagraph"/>
              <w:kinsoku w:val="0"/>
              <w:overflowPunct w:val="0"/>
              <w:ind w:left="103" w:right="346"/>
              <w:rPr>
                <w:rFonts w:ascii="Arial" w:hAnsi="Arial" w:cs="Arial"/>
                <w:i/>
                <w:iCs/>
                <w:sz w:val="18"/>
                <w:szCs w:val="18"/>
              </w:rPr>
            </w:pPr>
            <w:r>
              <w:rPr>
                <w:rFonts w:ascii="Arial" w:hAnsi="Arial" w:cs="Arial"/>
                <w:i/>
                <w:iCs/>
                <w:sz w:val="18"/>
                <w:szCs w:val="18"/>
              </w:rPr>
              <w:t>These will be discussed at Divisional governance board</w:t>
            </w:r>
          </w:p>
        </w:tc>
        <w:tc>
          <w:tcPr>
            <w:tcW w:w="2520"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234"/>
              <w:rPr>
                <w:rFonts w:ascii="Arial" w:hAnsi="Arial" w:cs="Arial"/>
                <w:i/>
                <w:iCs/>
                <w:sz w:val="18"/>
                <w:szCs w:val="18"/>
              </w:rPr>
            </w:pPr>
            <w:r>
              <w:rPr>
                <w:rFonts w:ascii="Arial" w:hAnsi="Arial" w:cs="Arial"/>
                <w:i/>
                <w:iCs/>
                <w:sz w:val="18"/>
                <w:szCs w:val="18"/>
              </w:rPr>
              <w:t>Required changes</w:t>
            </w:r>
            <w:r w:rsidRPr="002B791A">
              <w:rPr>
                <w:rFonts w:ascii="Arial" w:hAnsi="Arial" w:cs="Arial"/>
                <w:i/>
                <w:iCs/>
                <w:sz w:val="18"/>
                <w:szCs w:val="18"/>
              </w:rPr>
              <w:t xml:space="preserve"> </w:t>
            </w:r>
            <w:r>
              <w:rPr>
                <w:rFonts w:ascii="Arial" w:hAnsi="Arial" w:cs="Arial"/>
                <w:i/>
                <w:iCs/>
                <w:sz w:val="18"/>
                <w:szCs w:val="18"/>
              </w:rPr>
              <w:t>to practice will be identified</w:t>
            </w:r>
            <w:r w:rsidRPr="002B791A">
              <w:rPr>
                <w:rFonts w:ascii="Arial" w:hAnsi="Arial" w:cs="Arial"/>
                <w:i/>
                <w:iCs/>
                <w:sz w:val="18"/>
                <w:szCs w:val="18"/>
              </w:rPr>
              <w:t xml:space="preserve"> </w:t>
            </w:r>
            <w:r>
              <w:rPr>
                <w:rFonts w:ascii="Arial" w:hAnsi="Arial" w:cs="Arial"/>
                <w:i/>
                <w:iCs/>
                <w:sz w:val="18"/>
                <w:szCs w:val="18"/>
              </w:rPr>
              <w:t>and</w:t>
            </w:r>
            <w:r w:rsidRPr="002B791A">
              <w:rPr>
                <w:rFonts w:ascii="Arial" w:hAnsi="Arial" w:cs="Arial"/>
                <w:i/>
                <w:iCs/>
                <w:sz w:val="18"/>
                <w:szCs w:val="18"/>
              </w:rPr>
              <w:t xml:space="preserve"> </w:t>
            </w:r>
            <w:proofErr w:type="spellStart"/>
            <w:r>
              <w:rPr>
                <w:rFonts w:ascii="Arial" w:hAnsi="Arial" w:cs="Arial"/>
                <w:i/>
                <w:iCs/>
                <w:sz w:val="18"/>
                <w:szCs w:val="18"/>
              </w:rPr>
              <w:t>actioned</w:t>
            </w:r>
            <w:proofErr w:type="spellEnd"/>
            <w:r>
              <w:rPr>
                <w:rFonts w:ascii="Arial" w:hAnsi="Arial" w:cs="Arial"/>
                <w:i/>
                <w:iCs/>
                <w:sz w:val="18"/>
                <w:szCs w:val="18"/>
              </w:rPr>
              <w:t xml:space="preserve"> within a</w:t>
            </w:r>
            <w:r w:rsidRPr="002B791A">
              <w:rPr>
                <w:rFonts w:ascii="Arial" w:hAnsi="Arial" w:cs="Arial"/>
                <w:i/>
                <w:iCs/>
                <w:sz w:val="18"/>
                <w:szCs w:val="18"/>
              </w:rPr>
              <w:t xml:space="preserve"> </w:t>
            </w:r>
            <w:r>
              <w:rPr>
                <w:rFonts w:ascii="Arial" w:hAnsi="Arial" w:cs="Arial"/>
                <w:i/>
                <w:iCs/>
                <w:sz w:val="18"/>
                <w:szCs w:val="18"/>
              </w:rPr>
              <w:t>specific</w:t>
            </w:r>
            <w:r w:rsidRPr="002B791A">
              <w:rPr>
                <w:rFonts w:ascii="Arial" w:hAnsi="Arial" w:cs="Arial"/>
                <w:i/>
                <w:iCs/>
                <w:sz w:val="18"/>
                <w:szCs w:val="18"/>
              </w:rPr>
              <w:t xml:space="preserve"> </w:t>
            </w:r>
            <w:r>
              <w:rPr>
                <w:rFonts w:ascii="Arial" w:hAnsi="Arial" w:cs="Arial"/>
                <w:i/>
                <w:iCs/>
                <w:sz w:val="18"/>
                <w:szCs w:val="18"/>
              </w:rPr>
              <w:t>timeframe. A lead member</w:t>
            </w:r>
            <w:r w:rsidRPr="002B791A">
              <w:rPr>
                <w:rFonts w:ascii="Arial" w:hAnsi="Arial" w:cs="Arial"/>
                <w:i/>
                <w:iCs/>
                <w:sz w:val="18"/>
                <w:szCs w:val="18"/>
              </w:rPr>
              <w:t xml:space="preserve"> </w:t>
            </w:r>
            <w:r>
              <w:rPr>
                <w:rFonts w:ascii="Arial" w:hAnsi="Arial" w:cs="Arial"/>
                <w:i/>
                <w:iCs/>
                <w:sz w:val="18"/>
                <w:szCs w:val="18"/>
              </w:rPr>
              <w:t>of the team will be identified</w:t>
            </w:r>
            <w:r w:rsidRPr="002B791A">
              <w:rPr>
                <w:rFonts w:ascii="Arial" w:hAnsi="Arial" w:cs="Arial"/>
                <w:i/>
                <w:iCs/>
                <w:sz w:val="18"/>
                <w:szCs w:val="18"/>
              </w:rPr>
              <w:t xml:space="preserve"> </w:t>
            </w:r>
            <w:r>
              <w:rPr>
                <w:rFonts w:ascii="Arial" w:hAnsi="Arial" w:cs="Arial"/>
                <w:i/>
                <w:iCs/>
                <w:sz w:val="18"/>
                <w:szCs w:val="18"/>
              </w:rPr>
              <w:t>to take each change</w:t>
            </w:r>
            <w:r w:rsidRPr="002B791A">
              <w:rPr>
                <w:rFonts w:ascii="Arial" w:hAnsi="Arial" w:cs="Arial"/>
                <w:i/>
                <w:iCs/>
                <w:sz w:val="18"/>
                <w:szCs w:val="18"/>
              </w:rPr>
              <w:t xml:space="preserve"> </w:t>
            </w:r>
            <w:r>
              <w:rPr>
                <w:rFonts w:ascii="Arial" w:hAnsi="Arial" w:cs="Arial"/>
                <w:i/>
                <w:iCs/>
                <w:sz w:val="18"/>
                <w:szCs w:val="18"/>
              </w:rPr>
              <w:t>forward</w:t>
            </w:r>
            <w:r w:rsidRPr="002B791A">
              <w:rPr>
                <w:rFonts w:ascii="Arial" w:hAnsi="Arial" w:cs="Arial"/>
                <w:i/>
                <w:iCs/>
                <w:sz w:val="18"/>
                <w:szCs w:val="18"/>
              </w:rPr>
              <w:t xml:space="preserve"> </w:t>
            </w:r>
            <w:r>
              <w:rPr>
                <w:rFonts w:ascii="Arial" w:hAnsi="Arial" w:cs="Arial"/>
                <w:i/>
                <w:iCs/>
                <w:sz w:val="18"/>
                <w:szCs w:val="18"/>
              </w:rPr>
              <w:t>where appropriate.</w:t>
            </w:r>
            <w:r w:rsidRPr="002B791A">
              <w:rPr>
                <w:rFonts w:ascii="Arial" w:hAnsi="Arial" w:cs="Arial"/>
                <w:i/>
                <w:iCs/>
                <w:sz w:val="18"/>
                <w:szCs w:val="18"/>
              </w:rPr>
              <w:t xml:space="preserve"> </w:t>
            </w:r>
            <w:r>
              <w:rPr>
                <w:rFonts w:ascii="Arial" w:hAnsi="Arial" w:cs="Arial"/>
                <w:i/>
                <w:iCs/>
                <w:sz w:val="18"/>
                <w:szCs w:val="18"/>
              </w:rPr>
              <w:t>Lessons</w:t>
            </w:r>
            <w:r w:rsidRPr="002B791A">
              <w:rPr>
                <w:rFonts w:ascii="Arial" w:hAnsi="Arial" w:cs="Arial"/>
                <w:i/>
                <w:iCs/>
                <w:sz w:val="18"/>
                <w:szCs w:val="18"/>
              </w:rPr>
              <w:t xml:space="preserve"> </w:t>
            </w:r>
            <w:r>
              <w:rPr>
                <w:rFonts w:ascii="Arial" w:hAnsi="Arial" w:cs="Arial"/>
                <w:i/>
                <w:iCs/>
                <w:sz w:val="18"/>
                <w:szCs w:val="18"/>
              </w:rPr>
              <w:t>will be shared with all</w:t>
            </w:r>
            <w:r w:rsidRPr="002B791A">
              <w:rPr>
                <w:rFonts w:ascii="Arial" w:hAnsi="Arial" w:cs="Arial"/>
                <w:i/>
                <w:iCs/>
                <w:sz w:val="18"/>
                <w:szCs w:val="18"/>
              </w:rPr>
              <w:t xml:space="preserve"> </w:t>
            </w:r>
            <w:r>
              <w:rPr>
                <w:rFonts w:ascii="Arial" w:hAnsi="Arial" w:cs="Arial"/>
                <w:i/>
                <w:iCs/>
                <w:sz w:val="18"/>
                <w:szCs w:val="18"/>
              </w:rPr>
              <w:t>the</w:t>
            </w:r>
            <w:r w:rsidRPr="002B791A">
              <w:rPr>
                <w:rFonts w:ascii="Arial" w:hAnsi="Arial" w:cs="Arial"/>
                <w:i/>
                <w:iCs/>
                <w:sz w:val="18"/>
                <w:szCs w:val="18"/>
              </w:rPr>
              <w:t xml:space="preserve"> </w:t>
            </w:r>
            <w:r>
              <w:rPr>
                <w:rFonts w:ascii="Arial" w:hAnsi="Arial" w:cs="Arial"/>
                <w:i/>
                <w:iCs/>
                <w:sz w:val="18"/>
                <w:szCs w:val="18"/>
              </w:rPr>
              <w:t>relevant</w:t>
            </w:r>
            <w:r w:rsidRPr="002B791A">
              <w:rPr>
                <w:rFonts w:ascii="Arial" w:hAnsi="Arial" w:cs="Arial"/>
                <w:i/>
                <w:iCs/>
                <w:sz w:val="18"/>
                <w:szCs w:val="18"/>
              </w:rPr>
              <w:t xml:space="preserve"> </w:t>
            </w:r>
            <w:r>
              <w:rPr>
                <w:rFonts w:ascii="Arial" w:hAnsi="Arial" w:cs="Arial"/>
                <w:i/>
                <w:iCs/>
                <w:sz w:val="18"/>
                <w:szCs w:val="18"/>
              </w:rPr>
              <w:t>stakeholders.</w:t>
            </w:r>
          </w:p>
        </w:tc>
      </w:tr>
    </w:tbl>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spacing w:before="3"/>
        <w:ind w:left="0"/>
        <w:rPr>
          <w:i/>
          <w:iCs/>
          <w:sz w:val="20"/>
          <w:szCs w:val="20"/>
        </w:rPr>
      </w:pPr>
    </w:p>
    <w:p w:rsidR="00FC5932" w:rsidRDefault="00FC5932" w:rsidP="00FC5932">
      <w:pPr>
        <w:pStyle w:val="BodyText"/>
        <w:kinsoku w:val="0"/>
        <w:overflowPunct w:val="0"/>
        <w:spacing w:before="77"/>
        <w:ind w:left="0" w:right="920"/>
        <w:jc w:val="right"/>
        <w:rPr>
          <w:sz w:val="18"/>
          <w:szCs w:val="18"/>
        </w:rPr>
        <w:sectPr w:rsidR="00FC5932">
          <w:footerReference w:type="default" r:id="rId13"/>
          <w:pgSz w:w="16840" w:h="11900" w:orient="landscape"/>
          <w:pgMar w:top="1100" w:right="880" w:bottom="280" w:left="960" w:header="0" w:footer="0" w:gutter="0"/>
          <w:cols w:space="720" w:equalWidth="0">
            <w:col w:w="15000"/>
          </w:cols>
          <w:noEndnote/>
        </w:sectPr>
      </w:pPr>
    </w:p>
    <w:p w:rsidR="00FC5932" w:rsidRDefault="00FC5932" w:rsidP="00FC5932">
      <w:pPr>
        <w:pStyle w:val="Heading2"/>
        <w:numPr>
          <w:ilvl w:val="0"/>
          <w:numId w:val="20"/>
        </w:numPr>
        <w:tabs>
          <w:tab w:val="left" w:pos="640"/>
        </w:tabs>
        <w:kinsoku w:val="0"/>
        <w:overflowPunct w:val="0"/>
        <w:spacing w:before="58"/>
        <w:ind w:left="639" w:hanging="539"/>
        <w:rPr>
          <w:b w:val="0"/>
          <w:bCs w:val="0"/>
        </w:rPr>
      </w:pPr>
      <w:r>
        <w:lastRenderedPageBreak/>
        <w:t>Associated documentation</w:t>
      </w:r>
    </w:p>
    <w:p w:rsidR="00317E89" w:rsidRDefault="00317E89" w:rsidP="00FC5932">
      <w:pPr>
        <w:pStyle w:val="BodyText"/>
        <w:kinsoku w:val="0"/>
        <w:overflowPunct w:val="0"/>
      </w:pPr>
    </w:p>
    <w:p w:rsidR="00FC5932" w:rsidRDefault="00317E89" w:rsidP="00FC5932">
      <w:pPr>
        <w:pStyle w:val="BodyText"/>
        <w:kinsoku w:val="0"/>
        <w:overflowPunct w:val="0"/>
      </w:pPr>
      <w:r>
        <w:t xml:space="preserve">Incentive </w:t>
      </w:r>
      <w:proofErr w:type="spellStart"/>
      <w:r>
        <w:t>Spirometry</w:t>
      </w:r>
      <w:proofErr w:type="spellEnd"/>
      <w:r>
        <w:t xml:space="preserve"> guideline for adults admitted with sickle cell crisis at risk of acute chest syndrome</w:t>
      </w:r>
    </w:p>
    <w:p w:rsidR="00FC5932" w:rsidRDefault="00FC5932" w:rsidP="00FC5932">
      <w:pPr>
        <w:pStyle w:val="BodyText"/>
        <w:kinsoku w:val="0"/>
        <w:overflowPunct w:val="0"/>
        <w:ind w:left="0"/>
      </w:pPr>
    </w:p>
    <w:p w:rsidR="00FC5932" w:rsidRDefault="00FC5932" w:rsidP="00FC5932">
      <w:pPr>
        <w:pStyle w:val="BodyText"/>
        <w:kinsoku w:val="0"/>
        <w:overflowPunct w:val="0"/>
        <w:spacing w:before="11"/>
        <w:ind w:left="0"/>
        <w:rPr>
          <w:sz w:val="21"/>
          <w:szCs w:val="21"/>
        </w:rPr>
      </w:pPr>
    </w:p>
    <w:p w:rsidR="00FC5932" w:rsidRDefault="00FC5932" w:rsidP="00FC5932">
      <w:pPr>
        <w:pStyle w:val="Heading2"/>
        <w:numPr>
          <w:ilvl w:val="0"/>
          <w:numId w:val="20"/>
        </w:numPr>
        <w:tabs>
          <w:tab w:val="left" w:pos="636"/>
        </w:tabs>
        <w:kinsoku w:val="0"/>
        <w:overflowPunct w:val="0"/>
        <w:spacing w:line="276" w:lineRule="exact"/>
        <w:ind w:left="635"/>
        <w:rPr>
          <w:b w:val="0"/>
          <w:bCs w:val="0"/>
        </w:rPr>
      </w:pPr>
      <w:r>
        <w:t>References</w:t>
      </w:r>
    </w:p>
    <w:p w:rsidR="0022350C" w:rsidRDefault="0022350C" w:rsidP="001C49BB">
      <w:pPr>
        <w:ind w:left="635"/>
        <w:rPr>
          <w:rFonts w:ascii="Arial" w:hAnsi="Arial" w:cs="Arial"/>
          <w:sz w:val="22"/>
          <w:szCs w:val="22"/>
        </w:rPr>
      </w:pPr>
    </w:p>
    <w:p w:rsidR="008004AB" w:rsidRDefault="008004AB" w:rsidP="008004AB">
      <w:pPr>
        <w:pStyle w:val="Default"/>
        <w:numPr>
          <w:ilvl w:val="0"/>
          <w:numId w:val="14"/>
        </w:numPr>
        <w:rPr>
          <w:rFonts w:ascii="Arial" w:hAnsi="Arial" w:cs="Arial"/>
          <w:sz w:val="22"/>
          <w:szCs w:val="22"/>
        </w:rPr>
      </w:pPr>
      <w:r w:rsidRPr="009679C6">
        <w:rPr>
          <w:rFonts w:ascii="Arial" w:hAnsi="Arial" w:cs="Arial"/>
          <w:sz w:val="22"/>
          <w:szCs w:val="22"/>
        </w:rPr>
        <w:t xml:space="preserve">West Midlands Review Service – Quality Standards: Health Services for People with Haemoglobin Disorders (2018/19) </w:t>
      </w:r>
    </w:p>
    <w:p w:rsidR="008004AB" w:rsidRPr="009679C6" w:rsidRDefault="008004AB" w:rsidP="008004AB">
      <w:pPr>
        <w:pStyle w:val="Default"/>
        <w:ind w:left="720"/>
        <w:rPr>
          <w:rFonts w:ascii="Arial" w:hAnsi="Arial" w:cs="Arial"/>
          <w:sz w:val="22"/>
          <w:szCs w:val="22"/>
        </w:rPr>
      </w:pPr>
    </w:p>
    <w:p w:rsidR="008004AB" w:rsidRDefault="008004AB" w:rsidP="008004AB">
      <w:pPr>
        <w:pStyle w:val="Default"/>
        <w:numPr>
          <w:ilvl w:val="0"/>
          <w:numId w:val="14"/>
        </w:numPr>
        <w:rPr>
          <w:rFonts w:ascii="Arial" w:hAnsi="Arial" w:cs="Arial"/>
          <w:sz w:val="22"/>
          <w:szCs w:val="22"/>
        </w:rPr>
      </w:pPr>
      <w:r w:rsidRPr="009679C6">
        <w:rPr>
          <w:rFonts w:ascii="Arial" w:hAnsi="Arial" w:cs="Arial"/>
          <w:sz w:val="22"/>
          <w:szCs w:val="22"/>
        </w:rPr>
        <w:t>Standards for the Clinical Care of</w:t>
      </w:r>
      <w:r w:rsidR="0087797F">
        <w:rPr>
          <w:rFonts w:ascii="Arial" w:hAnsi="Arial" w:cs="Arial"/>
          <w:sz w:val="22"/>
          <w:szCs w:val="22"/>
        </w:rPr>
        <w:t xml:space="preserve"> </w:t>
      </w:r>
      <w:r w:rsidRPr="009679C6">
        <w:rPr>
          <w:rFonts w:ascii="Arial" w:hAnsi="Arial" w:cs="Arial"/>
          <w:sz w:val="22"/>
          <w:szCs w:val="22"/>
        </w:rPr>
        <w:t xml:space="preserve">Adults with Sickle Cell Disease in the UK 2018 (Sickle Cell Society) </w:t>
      </w:r>
      <w:hyperlink r:id="rId14" w:history="1">
        <w:r w:rsidRPr="009679C6">
          <w:rPr>
            <w:rStyle w:val="Hyperlink"/>
            <w:rFonts w:ascii="Arial" w:hAnsi="Arial" w:cs="Arial"/>
            <w:sz w:val="22"/>
            <w:szCs w:val="22"/>
          </w:rPr>
          <w:t>https://www.sicklecellsociety.org/wp-content/uploads/2018/04/Web-version-FINAL-SCS-Standards-GSM-6.4.18.pdf</w:t>
        </w:r>
      </w:hyperlink>
      <w:r w:rsidRPr="009679C6">
        <w:rPr>
          <w:rFonts w:ascii="Arial" w:hAnsi="Arial" w:cs="Arial"/>
          <w:sz w:val="22"/>
          <w:szCs w:val="22"/>
        </w:rPr>
        <w:t xml:space="preserve"> </w:t>
      </w:r>
    </w:p>
    <w:p w:rsidR="008004AB" w:rsidRPr="009679C6" w:rsidRDefault="008004AB" w:rsidP="008004AB">
      <w:pPr>
        <w:pStyle w:val="Default"/>
        <w:rPr>
          <w:rFonts w:ascii="Arial" w:hAnsi="Arial" w:cs="Arial"/>
          <w:sz w:val="22"/>
          <w:szCs w:val="22"/>
        </w:rPr>
      </w:pPr>
    </w:p>
    <w:p w:rsidR="008004AB" w:rsidRPr="00FE5F60" w:rsidRDefault="008004AB" w:rsidP="008004AB">
      <w:pPr>
        <w:pStyle w:val="ListParagraph"/>
        <w:numPr>
          <w:ilvl w:val="0"/>
          <w:numId w:val="14"/>
        </w:numPr>
        <w:rPr>
          <w:rFonts w:ascii="Arial" w:hAnsi="Arial" w:cs="Arial"/>
          <w:sz w:val="22"/>
          <w:szCs w:val="22"/>
        </w:rPr>
      </w:pPr>
      <w:r w:rsidRPr="009679C6">
        <w:rPr>
          <w:rFonts w:ascii="Arial" w:hAnsi="Arial" w:cs="Arial"/>
          <w:sz w:val="22"/>
          <w:szCs w:val="22"/>
        </w:rPr>
        <w:t xml:space="preserve">British Society Haematology : guidelines </w:t>
      </w:r>
      <w:r w:rsidRPr="009679C6">
        <w:rPr>
          <w:rFonts w:ascii="Arial" w:hAnsi="Arial" w:cs="Arial"/>
          <w:color w:val="000000"/>
          <w:sz w:val="22"/>
          <w:szCs w:val="22"/>
        </w:rPr>
        <w:t xml:space="preserve">Red Cell Transfusion in Sickle Cell Disease Part I and Part II (7.11.17 and 18.11.18) </w:t>
      </w:r>
      <w:hyperlink r:id="rId15" w:history="1">
        <w:r w:rsidRPr="009679C6">
          <w:rPr>
            <w:rStyle w:val="Hyperlink"/>
            <w:rFonts w:ascii="Arial" w:hAnsi="Arial" w:cs="Arial"/>
            <w:sz w:val="22"/>
            <w:szCs w:val="22"/>
          </w:rPr>
          <w:t>https://b-s-h.org.uk/guidelines/guidelines/red-cell-transfusion-in-sickle-cell-disease-part-l/</w:t>
        </w:r>
      </w:hyperlink>
      <w:r w:rsidRPr="009679C6">
        <w:rPr>
          <w:rFonts w:ascii="Arial" w:hAnsi="Arial" w:cs="Arial"/>
          <w:color w:val="000000"/>
          <w:sz w:val="22"/>
          <w:szCs w:val="22"/>
        </w:rPr>
        <w:t xml:space="preserve"> </w:t>
      </w:r>
    </w:p>
    <w:p w:rsidR="008004AB" w:rsidRPr="009679C6" w:rsidRDefault="008004AB" w:rsidP="008004AB">
      <w:pPr>
        <w:pStyle w:val="ListParagraph"/>
        <w:ind w:left="720"/>
        <w:rPr>
          <w:rFonts w:ascii="Arial" w:hAnsi="Arial" w:cs="Arial"/>
          <w:sz w:val="22"/>
          <w:szCs w:val="22"/>
        </w:rPr>
      </w:pPr>
    </w:p>
    <w:p w:rsidR="008004AB" w:rsidRPr="001C49BB" w:rsidRDefault="008004AB" w:rsidP="001C49BB">
      <w:pPr>
        <w:ind w:left="635"/>
        <w:rPr>
          <w:rFonts w:ascii="Arial" w:hAnsi="Arial" w:cs="Arial"/>
          <w:sz w:val="22"/>
          <w:szCs w:val="22"/>
        </w:rPr>
      </w:pPr>
    </w:p>
    <w:sectPr w:rsidR="008004AB" w:rsidRPr="001C49BB" w:rsidSect="00A35FA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39" w:rsidRDefault="00A02639" w:rsidP="00FC5932">
      <w:r>
        <w:separator/>
      </w:r>
    </w:p>
  </w:endnote>
  <w:endnote w:type="continuationSeparator" w:id="0">
    <w:p w:rsidR="00A02639" w:rsidRDefault="00A02639" w:rsidP="00FC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pple Symbols">
    <w:altName w:val="Times New Roman"/>
    <w:charset w:val="00"/>
    <w:family w:val="auto"/>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39" w:rsidRDefault="00A02639">
    <w:pPr>
      <w:pStyle w:val="BodyText"/>
      <w:kinsoku w:val="0"/>
      <w:overflowPunct w:val="0"/>
      <w:spacing w:line="14" w:lineRule="auto"/>
      <w:ind w:left="0"/>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39" w:rsidRDefault="00A02639">
    <w:pPr>
      <w:pStyle w:val="BodyText"/>
      <w:kinsoku w:val="0"/>
      <w:overflowPunct w:val="0"/>
      <w:spacing w:line="14" w:lineRule="auto"/>
      <w:ind w:left="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39" w:rsidRDefault="00A02639" w:rsidP="00FC5932">
      <w:r>
        <w:separator/>
      </w:r>
    </w:p>
  </w:footnote>
  <w:footnote w:type="continuationSeparator" w:id="0">
    <w:p w:rsidR="00A02639" w:rsidRDefault="00A02639" w:rsidP="00FC5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39" w:rsidRDefault="00A02639">
    <w:pPr>
      <w:pStyle w:val="Header"/>
    </w:pPr>
  </w:p>
  <w:p w:rsidR="00A02639" w:rsidRDefault="00A02639" w:rsidP="00CE1C71">
    <w:pPr>
      <w:pStyle w:val="Header"/>
      <w:ind w:left="5040"/>
    </w:pPr>
    <w:r>
      <w:rPr>
        <w:noProof/>
      </w:rPr>
      <w:drawing>
        <wp:inline distT="0" distB="0" distL="0" distR="0">
          <wp:extent cx="3224173" cy="35729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586" cy="3548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380" w:hanging="361"/>
      </w:pPr>
      <w:rPr>
        <w:rFonts w:ascii="Symbol" w:hAnsi="Symbol" w:cs="Courier New"/>
        <w:b w:val="0"/>
        <w:bCs w:val="0"/>
        <w:w w:val="99"/>
        <w:sz w:val="22"/>
        <w:szCs w:val="22"/>
      </w:rPr>
    </w:lvl>
    <w:lvl w:ilvl="1">
      <w:numFmt w:val="bullet"/>
      <w:lvlText w:val="•"/>
      <w:lvlJc w:val="left"/>
      <w:pPr>
        <w:ind w:left="2168" w:hanging="361"/>
      </w:pPr>
    </w:lvl>
    <w:lvl w:ilvl="2">
      <w:numFmt w:val="bullet"/>
      <w:lvlText w:val="•"/>
      <w:lvlJc w:val="left"/>
      <w:pPr>
        <w:ind w:left="2956" w:hanging="361"/>
      </w:pPr>
    </w:lvl>
    <w:lvl w:ilvl="3">
      <w:numFmt w:val="bullet"/>
      <w:lvlText w:val="•"/>
      <w:lvlJc w:val="left"/>
      <w:pPr>
        <w:ind w:left="3744" w:hanging="361"/>
      </w:pPr>
    </w:lvl>
    <w:lvl w:ilvl="4">
      <w:numFmt w:val="bullet"/>
      <w:lvlText w:val="•"/>
      <w:lvlJc w:val="left"/>
      <w:pPr>
        <w:ind w:left="4532" w:hanging="361"/>
      </w:pPr>
    </w:lvl>
    <w:lvl w:ilvl="5">
      <w:numFmt w:val="bullet"/>
      <w:lvlText w:val="•"/>
      <w:lvlJc w:val="left"/>
      <w:pPr>
        <w:ind w:left="5320" w:hanging="361"/>
      </w:pPr>
    </w:lvl>
    <w:lvl w:ilvl="6">
      <w:numFmt w:val="bullet"/>
      <w:lvlText w:val="•"/>
      <w:lvlJc w:val="left"/>
      <w:pPr>
        <w:ind w:left="6108" w:hanging="361"/>
      </w:pPr>
    </w:lvl>
    <w:lvl w:ilvl="7">
      <w:numFmt w:val="bullet"/>
      <w:lvlText w:val="•"/>
      <w:lvlJc w:val="left"/>
      <w:pPr>
        <w:ind w:left="6896" w:hanging="361"/>
      </w:pPr>
    </w:lvl>
    <w:lvl w:ilvl="8">
      <w:numFmt w:val="bullet"/>
      <w:lvlText w:val="•"/>
      <w:lvlJc w:val="left"/>
      <w:pPr>
        <w:ind w:left="7684" w:hanging="361"/>
      </w:pPr>
    </w:lvl>
  </w:abstractNum>
  <w:abstractNum w:abstractNumId="1">
    <w:nsid w:val="00000403"/>
    <w:multiLevelType w:val="multilevel"/>
    <w:tmpl w:val="00000886"/>
    <w:lvl w:ilvl="0">
      <w:start w:val="1"/>
      <w:numFmt w:val="decimal"/>
      <w:lvlText w:val="%1."/>
      <w:lvlJc w:val="left"/>
      <w:pPr>
        <w:ind w:left="640" w:hanging="540"/>
      </w:pPr>
      <w:rPr>
        <w:rFonts w:ascii="Arial" w:hAnsi="Arial" w:cs="Symbol"/>
        <w:b/>
        <w:bCs/>
        <w:w w:val="99"/>
      </w:rPr>
    </w:lvl>
    <w:lvl w:ilvl="1">
      <w:numFmt w:val="bullet"/>
      <w:lvlText w:val=""/>
      <w:lvlJc w:val="left"/>
      <w:pPr>
        <w:ind w:left="1359" w:hanging="361"/>
      </w:pPr>
      <w:rPr>
        <w:rFonts w:ascii="Symbol" w:hAnsi="Symbol" w:cs="Courier New"/>
        <w:b w:val="0"/>
        <w:bCs w:val="0"/>
        <w:w w:val="99"/>
        <w:sz w:val="22"/>
        <w:szCs w:val="22"/>
      </w:rPr>
    </w:lvl>
    <w:lvl w:ilvl="2">
      <w:numFmt w:val="bullet"/>
      <w:lvlText w:val="•"/>
      <w:lvlJc w:val="left"/>
      <w:pPr>
        <w:ind w:left="940" w:hanging="361"/>
      </w:pPr>
    </w:lvl>
    <w:lvl w:ilvl="3">
      <w:numFmt w:val="bullet"/>
      <w:lvlText w:val="•"/>
      <w:lvlJc w:val="left"/>
      <w:pPr>
        <w:ind w:left="1360" w:hanging="361"/>
      </w:pPr>
    </w:lvl>
    <w:lvl w:ilvl="4">
      <w:numFmt w:val="bullet"/>
      <w:lvlText w:val="•"/>
      <w:lvlJc w:val="left"/>
      <w:pPr>
        <w:ind w:left="2488" w:hanging="361"/>
      </w:pPr>
    </w:lvl>
    <w:lvl w:ilvl="5">
      <w:numFmt w:val="bullet"/>
      <w:lvlText w:val="•"/>
      <w:lvlJc w:val="left"/>
      <w:pPr>
        <w:ind w:left="3617" w:hanging="361"/>
      </w:pPr>
    </w:lvl>
    <w:lvl w:ilvl="6">
      <w:numFmt w:val="bullet"/>
      <w:lvlText w:val="•"/>
      <w:lvlJc w:val="left"/>
      <w:pPr>
        <w:ind w:left="4745" w:hanging="361"/>
      </w:pPr>
    </w:lvl>
    <w:lvl w:ilvl="7">
      <w:numFmt w:val="bullet"/>
      <w:lvlText w:val="•"/>
      <w:lvlJc w:val="left"/>
      <w:pPr>
        <w:ind w:left="5874" w:hanging="361"/>
      </w:pPr>
    </w:lvl>
    <w:lvl w:ilvl="8">
      <w:numFmt w:val="bullet"/>
      <w:lvlText w:val="•"/>
      <w:lvlJc w:val="left"/>
      <w:pPr>
        <w:ind w:left="7002" w:hanging="361"/>
      </w:pPr>
    </w:lvl>
  </w:abstractNum>
  <w:abstractNum w:abstractNumId="2">
    <w:nsid w:val="00000404"/>
    <w:multiLevelType w:val="multilevel"/>
    <w:tmpl w:val="00000887"/>
    <w:lvl w:ilvl="0">
      <w:start w:val="5"/>
      <w:numFmt w:val="decimal"/>
      <w:lvlText w:val="%1"/>
      <w:lvlJc w:val="left"/>
      <w:pPr>
        <w:ind w:left="1007" w:hanging="367"/>
      </w:pPr>
    </w:lvl>
    <w:lvl w:ilvl="1">
      <w:start w:val="1"/>
      <w:numFmt w:val="decimal"/>
      <w:lvlText w:val="%1.%2"/>
      <w:lvlJc w:val="left"/>
      <w:pPr>
        <w:ind w:left="1007" w:hanging="367"/>
      </w:pPr>
      <w:rPr>
        <w:rFonts w:ascii="Arial" w:hAnsi="Arial" w:cs="Symbol"/>
        <w:b/>
        <w:bCs/>
        <w:w w:val="99"/>
        <w:sz w:val="22"/>
        <w:szCs w:val="22"/>
      </w:rPr>
    </w:lvl>
    <w:lvl w:ilvl="2">
      <w:numFmt w:val="bullet"/>
      <w:lvlText w:val=""/>
      <w:lvlJc w:val="left"/>
      <w:pPr>
        <w:ind w:left="1359" w:hanging="360"/>
      </w:pPr>
      <w:rPr>
        <w:rFonts w:ascii="Symbol" w:hAnsi="Symbol" w:cs="Courier New"/>
        <w:b w:val="0"/>
        <w:bCs w:val="0"/>
        <w:w w:val="99"/>
        <w:sz w:val="22"/>
        <w:szCs w:val="22"/>
      </w:rPr>
    </w:lvl>
    <w:lvl w:ilvl="3">
      <w:numFmt w:val="bullet"/>
      <w:lvlText w:val="•"/>
      <w:lvlJc w:val="left"/>
      <w:pPr>
        <w:ind w:left="2522" w:hanging="360"/>
      </w:pPr>
    </w:lvl>
    <w:lvl w:ilvl="4">
      <w:numFmt w:val="bullet"/>
      <w:lvlText w:val="•"/>
      <w:lvlJc w:val="left"/>
      <w:pPr>
        <w:ind w:left="3485" w:hanging="360"/>
      </w:pPr>
    </w:lvl>
    <w:lvl w:ilvl="5">
      <w:numFmt w:val="bullet"/>
      <w:lvlText w:val="•"/>
      <w:lvlJc w:val="left"/>
      <w:pPr>
        <w:ind w:left="4447" w:hanging="360"/>
      </w:pPr>
    </w:lvl>
    <w:lvl w:ilvl="6">
      <w:numFmt w:val="bullet"/>
      <w:lvlText w:val="•"/>
      <w:lvlJc w:val="left"/>
      <w:pPr>
        <w:ind w:left="5410" w:hanging="360"/>
      </w:pPr>
    </w:lvl>
    <w:lvl w:ilvl="7">
      <w:numFmt w:val="bullet"/>
      <w:lvlText w:val="•"/>
      <w:lvlJc w:val="left"/>
      <w:pPr>
        <w:ind w:left="6372" w:hanging="360"/>
      </w:pPr>
    </w:lvl>
    <w:lvl w:ilvl="8">
      <w:numFmt w:val="bullet"/>
      <w:lvlText w:val="•"/>
      <w:lvlJc w:val="left"/>
      <w:pPr>
        <w:ind w:left="7335" w:hanging="360"/>
      </w:pPr>
    </w:lvl>
  </w:abstractNum>
  <w:abstractNum w:abstractNumId="3">
    <w:nsid w:val="00000405"/>
    <w:multiLevelType w:val="multilevel"/>
    <w:tmpl w:val="00000888"/>
    <w:lvl w:ilvl="0">
      <w:start w:val="6"/>
      <w:numFmt w:val="decimal"/>
      <w:lvlText w:val="%1"/>
      <w:lvlJc w:val="left"/>
      <w:pPr>
        <w:ind w:left="1007" w:hanging="367"/>
      </w:pPr>
    </w:lvl>
    <w:lvl w:ilvl="1">
      <w:start w:val="1"/>
      <w:numFmt w:val="decimal"/>
      <w:lvlText w:val="%1.%2"/>
      <w:lvlJc w:val="left"/>
      <w:pPr>
        <w:ind w:left="1007" w:hanging="367"/>
      </w:pPr>
      <w:rPr>
        <w:rFonts w:ascii="Arial" w:hAnsi="Arial" w:cs="Symbol"/>
        <w:b/>
        <w:bCs/>
        <w:w w:val="99"/>
        <w:sz w:val="22"/>
        <w:szCs w:val="22"/>
      </w:rPr>
    </w:lvl>
    <w:lvl w:ilvl="2">
      <w:numFmt w:val="bullet"/>
      <w:lvlText w:val="•"/>
      <w:lvlJc w:val="left"/>
      <w:pPr>
        <w:ind w:left="2295" w:hanging="367"/>
      </w:pPr>
    </w:lvl>
    <w:lvl w:ilvl="3">
      <w:numFmt w:val="bullet"/>
      <w:lvlText w:val="•"/>
      <w:lvlJc w:val="left"/>
      <w:pPr>
        <w:ind w:left="3231" w:hanging="367"/>
      </w:pPr>
    </w:lvl>
    <w:lvl w:ilvl="4">
      <w:numFmt w:val="bullet"/>
      <w:lvlText w:val="•"/>
      <w:lvlJc w:val="left"/>
      <w:pPr>
        <w:ind w:left="4166" w:hanging="367"/>
      </w:pPr>
    </w:lvl>
    <w:lvl w:ilvl="5">
      <w:numFmt w:val="bullet"/>
      <w:lvlText w:val="•"/>
      <w:lvlJc w:val="left"/>
      <w:pPr>
        <w:ind w:left="5102" w:hanging="367"/>
      </w:pPr>
    </w:lvl>
    <w:lvl w:ilvl="6">
      <w:numFmt w:val="bullet"/>
      <w:lvlText w:val="•"/>
      <w:lvlJc w:val="left"/>
      <w:pPr>
        <w:ind w:left="6037" w:hanging="367"/>
      </w:pPr>
    </w:lvl>
    <w:lvl w:ilvl="7">
      <w:numFmt w:val="bullet"/>
      <w:lvlText w:val="•"/>
      <w:lvlJc w:val="left"/>
      <w:pPr>
        <w:ind w:left="6973" w:hanging="367"/>
      </w:pPr>
    </w:lvl>
    <w:lvl w:ilvl="8">
      <w:numFmt w:val="bullet"/>
      <w:lvlText w:val="•"/>
      <w:lvlJc w:val="left"/>
      <w:pPr>
        <w:ind w:left="7908" w:hanging="367"/>
      </w:pPr>
    </w:lvl>
  </w:abstractNum>
  <w:abstractNum w:abstractNumId="4">
    <w:nsid w:val="00000406"/>
    <w:multiLevelType w:val="multilevel"/>
    <w:tmpl w:val="00000889"/>
    <w:lvl w:ilvl="0">
      <w:numFmt w:val="bullet"/>
      <w:lvlText w:val="-"/>
      <w:lvlJc w:val="left"/>
      <w:pPr>
        <w:ind w:left="1359" w:hanging="360"/>
      </w:pPr>
      <w:rPr>
        <w:rFonts w:ascii="Times New Roman" w:hAnsi="Times New Roman" w:cs="Times New Roman"/>
        <w:b w:val="0"/>
        <w:bCs w:val="0"/>
        <w:w w:val="99"/>
        <w:sz w:val="22"/>
        <w:szCs w:val="22"/>
      </w:rPr>
    </w:lvl>
    <w:lvl w:ilvl="1">
      <w:numFmt w:val="bullet"/>
      <w:lvlText w:val="•"/>
      <w:lvlJc w:val="left"/>
      <w:pPr>
        <w:ind w:left="2202" w:hanging="360"/>
      </w:pPr>
    </w:lvl>
    <w:lvl w:ilvl="2">
      <w:numFmt w:val="bullet"/>
      <w:lvlText w:val="•"/>
      <w:lvlJc w:val="left"/>
      <w:pPr>
        <w:ind w:left="3044" w:hanging="360"/>
      </w:pPr>
    </w:lvl>
    <w:lvl w:ilvl="3">
      <w:numFmt w:val="bullet"/>
      <w:lvlText w:val="•"/>
      <w:lvlJc w:val="left"/>
      <w:pPr>
        <w:ind w:left="3886" w:hanging="360"/>
      </w:pPr>
    </w:lvl>
    <w:lvl w:ilvl="4">
      <w:numFmt w:val="bullet"/>
      <w:lvlText w:val="•"/>
      <w:lvlJc w:val="left"/>
      <w:pPr>
        <w:ind w:left="4728" w:hanging="360"/>
      </w:pPr>
    </w:lvl>
    <w:lvl w:ilvl="5">
      <w:numFmt w:val="bullet"/>
      <w:lvlText w:val="•"/>
      <w:lvlJc w:val="left"/>
      <w:pPr>
        <w:ind w:left="5570" w:hanging="360"/>
      </w:pPr>
    </w:lvl>
    <w:lvl w:ilvl="6">
      <w:numFmt w:val="bullet"/>
      <w:lvlText w:val="•"/>
      <w:lvlJc w:val="left"/>
      <w:pPr>
        <w:ind w:left="6412" w:hanging="360"/>
      </w:pPr>
    </w:lvl>
    <w:lvl w:ilvl="7">
      <w:numFmt w:val="bullet"/>
      <w:lvlText w:val="•"/>
      <w:lvlJc w:val="left"/>
      <w:pPr>
        <w:ind w:left="7254" w:hanging="360"/>
      </w:pPr>
    </w:lvl>
    <w:lvl w:ilvl="8">
      <w:numFmt w:val="bullet"/>
      <w:lvlText w:val="•"/>
      <w:lvlJc w:val="left"/>
      <w:pPr>
        <w:ind w:left="8096" w:hanging="360"/>
      </w:pPr>
    </w:lvl>
  </w:abstractNum>
  <w:abstractNum w:abstractNumId="5">
    <w:nsid w:val="00000407"/>
    <w:multiLevelType w:val="multilevel"/>
    <w:tmpl w:val="0000088A"/>
    <w:lvl w:ilvl="0">
      <w:numFmt w:val="bullet"/>
      <w:lvlText w:val=""/>
      <w:lvlJc w:val="left"/>
      <w:pPr>
        <w:ind w:left="609" w:hanging="150"/>
      </w:pPr>
      <w:rPr>
        <w:rFonts w:ascii="Symbol" w:hAnsi="Symbol" w:cs="Courier New"/>
        <w:b w:val="0"/>
        <w:bCs w:val="0"/>
        <w:w w:val="99"/>
        <w:sz w:val="22"/>
        <w:szCs w:val="22"/>
      </w:rPr>
    </w:lvl>
    <w:lvl w:ilvl="1">
      <w:numFmt w:val="bullet"/>
      <w:lvlText w:val=""/>
      <w:lvlJc w:val="left"/>
      <w:pPr>
        <w:ind w:left="1051" w:hanging="212"/>
      </w:pPr>
      <w:rPr>
        <w:rFonts w:ascii="Symbol" w:hAnsi="Symbol" w:cs="Courier New"/>
        <w:b w:val="0"/>
        <w:bCs w:val="0"/>
        <w:w w:val="99"/>
        <w:sz w:val="22"/>
        <w:szCs w:val="22"/>
      </w:rPr>
    </w:lvl>
    <w:lvl w:ilvl="2">
      <w:numFmt w:val="bullet"/>
      <w:lvlText w:val="•"/>
      <w:lvlJc w:val="left"/>
      <w:pPr>
        <w:ind w:left="1968" w:hanging="212"/>
      </w:pPr>
    </w:lvl>
    <w:lvl w:ilvl="3">
      <w:numFmt w:val="bullet"/>
      <w:lvlText w:val="•"/>
      <w:lvlJc w:val="left"/>
      <w:pPr>
        <w:ind w:left="2877" w:hanging="212"/>
      </w:pPr>
    </w:lvl>
    <w:lvl w:ilvl="4">
      <w:numFmt w:val="bullet"/>
      <w:lvlText w:val="•"/>
      <w:lvlJc w:val="left"/>
      <w:pPr>
        <w:ind w:left="3786" w:hanging="212"/>
      </w:pPr>
    </w:lvl>
    <w:lvl w:ilvl="5">
      <w:numFmt w:val="bullet"/>
      <w:lvlText w:val="•"/>
      <w:lvlJc w:val="left"/>
      <w:pPr>
        <w:ind w:left="4695" w:hanging="212"/>
      </w:pPr>
    </w:lvl>
    <w:lvl w:ilvl="6">
      <w:numFmt w:val="bullet"/>
      <w:lvlText w:val="•"/>
      <w:lvlJc w:val="left"/>
      <w:pPr>
        <w:ind w:left="5604" w:hanging="212"/>
      </w:pPr>
    </w:lvl>
    <w:lvl w:ilvl="7">
      <w:numFmt w:val="bullet"/>
      <w:lvlText w:val="•"/>
      <w:lvlJc w:val="left"/>
      <w:pPr>
        <w:ind w:left="6513" w:hanging="212"/>
      </w:pPr>
    </w:lvl>
    <w:lvl w:ilvl="8">
      <w:numFmt w:val="bullet"/>
      <w:lvlText w:val="•"/>
      <w:lvlJc w:val="left"/>
      <w:pPr>
        <w:ind w:left="7422" w:hanging="212"/>
      </w:pPr>
    </w:lvl>
  </w:abstractNum>
  <w:abstractNum w:abstractNumId="6">
    <w:nsid w:val="00000408"/>
    <w:multiLevelType w:val="multilevel"/>
    <w:tmpl w:val="0000088B"/>
    <w:lvl w:ilvl="0">
      <w:start w:val="9"/>
      <w:numFmt w:val="decimal"/>
      <w:lvlText w:val="%1"/>
      <w:lvlJc w:val="left"/>
      <w:pPr>
        <w:ind w:left="1007" w:hanging="368"/>
      </w:pPr>
    </w:lvl>
    <w:lvl w:ilvl="1">
      <w:start w:val="1"/>
      <w:numFmt w:val="decimal"/>
      <w:lvlText w:val="%1.%2"/>
      <w:lvlJc w:val="left"/>
      <w:pPr>
        <w:ind w:left="1007" w:hanging="368"/>
      </w:pPr>
      <w:rPr>
        <w:rFonts w:ascii="Arial" w:hAnsi="Arial" w:cs="Symbol"/>
        <w:b/>
        <w:bCs/>
        <w:w w:val="99"/>
        <w:sz w:val="22"/>
        <w:szCs w:val="22"/>
      </w:rPr>
    </w:lvl>
    <w:lvl w:ilvl="2">
      <w:numFmt w:val="bullet"/>
      <w:lvlText w:val="•"/>
      <w:lvlJc w:val="left"/>
      <w:pPr>
        <w:ind w:left="2756" w:hanging="368"/>
      </w:pPr>
    </w:lvl>
    <w:lvl w:ilvl="3">
      <w:numFmt w:val="bullet"/>
      <w:lvlText w:val="•"/>
      <w:lvlJc w:val="left"/>
      <w:pPr>
        <w:ind w:left="3634" w:hanging="368"/>
      </w:pPr>
    </w:lvl>
    <w:lvl w:ilvl="4">
      <w:numFmt w:val="bullet"/>
      <w:lvlText w:val="•"/>
      <w:lvlJc w:val="left"/>
      <w:pPr>
        <w:ind w:left="4512" w:hanging="368"/>
      </w:pPr>
    </w:lvl>
    <w:lvl w:ilvl="5">
      <w:numFmt w:val="bullet"/>
      <w:lvlText w:val="•"/>
      <w:lvlJc w:val="left"/>
      <w:pPr>
        <w:ind w:left="5390" w:hanging="368"/>
      </w:pPr>
    </w:lvl>
    <w:lvl w:ilvl="6">
      <w:numFmt w:val="bullet"/>
      <w:lvlText w:val="•"/>
      <w:lvlJc w:val="left"/>
      <w:pPr>
        <w:ind w:left="6268" w:hanging="368"/>
      </w:pPr>
    </w:lvl>
    <w:lvl w:ilvl="7">
      <w:numFmt w:val="bullet"/>
      <w:lvlText w:val="•"/>
      <w:lvlJc w:val="left"/>
      <w:pPr>
        <w:ind w:left="7146" w:hanging="368"/>
      </w:pPr>
    </w:lvl>
    <w:lvl w:ilvl="8">
      <w:numFmt w:val="bullet"/>
      <w:lvlText w:val="•"/>
      <w:lvlJc w:val="left"/>
      <w:pPr>
        <w:ind w:left="8024" w:hanging="368"/>
      </w:pPr>
    </w:lvl>
  </w:abstractNum>
  <w:abstractNum w:abstractNumId="7">
    <w:nsid w:val="00000409"/>
    <w:multiLevelType w:val="multilevel"/>
    <w:tmpl w:val="0000088C"/>
    <w:lvl w:ilvl="0">
      <w:numFmt w:val="bullet"/>
      <w:lvlText w:val=""/>
      <w:lvlJc w:val="left"/>
      <w:pPr>
        <w:ind w:left="273" w:hanging="154"/>
      </w:pPr>
      <w:rPr>
        <w:rFonts w:ascii="Symbol" w:hAnsi="Symbol" w:cs="Courier New"/>
        <w:b w:val="0"/>
        <w:bCs w:val="0"/>
        <w:w w:val="99"/>
        <w:sz w:val="10"/>
        <w:szCs w:val="10"/>
      </w:rPr>
    </w:lvl>
    <w:lvl w:ilvl="1">
      <w:numFmt w:val="bullet"/>
      <w:lvlText w:val="•"/>
      <w:lvlJc w:val="left"/>
      <w:pPr>
        <w:ind w:left="527" w:hanging="154"/>
      </w:pPr>
    </w:lvl>
    <w:lvl w:ilvl="2">
      <w:numFmt w:val="bullet"/>
      <w:lvlText w:val="•"/>
      <w:lvlJc w:val="left"/>
      <w:pPr>
        <w:ind w:left="774" w:hanging="154"/>
      </w:pPr>
    </w:lvl>
    <w:lvl w:ilvl="3">
      <w:numFmt w:val="bullet"/>
      <w:lvlText w:val="•"/>
      <w:lvlJc w:val="left"/>
      <w:pPr>
        <w:ind w:left="1021" w:hanging="154"/>
      </w:pPr>
    </w:lvl>
    <w:lvl w:ilvl="4">
      <w:numFmt w:val="bullet"/>
      <w:lvlText w:val="•"/>
      <w:lvlJc w:val="left"/>
      <w:pPr>
        <w:ind w:left="1268" w:hanging="154"/>
      </w:pPr>
    </w:lvl>
    <w:lvl w:ilvl="5">
      <w:numFmt w:val="bullet"/>
      <w:lvlText w:val="•"/>
      <w:lvlJc w:val="left"/>
      <w:pPr>
        <w:ind w:left="1515" w:hanging="154"/>
      </w:pPr>
    </w:lvl>
    <w:lvl w:ilvl="6">
      <w:numFmt w:val="bullet"/>
      <w:lvlText w:val="•"/>
      <w:lvlJc w:val="left"/>
      <w:pPr>
        <w:ind w:left="1762" w:hanging="154"/>
      </w:pPr>
    </w:lvl>
    <w:lvl w:ilvl="7">
      <w:numFmt w:val="bullet"/>
      <w:lvlText w:val="•"/>
      <w:lvlJc w:val="left"/>
      <w:pPr>
        <w:ind w:left="2009" w:hanging="154"/>
      </w:pPr>
    </w:lvl>
    <w:lvl w:ilvl="8">
      <w:numFmt w:val="bullet"/>
      <w:lvlText w:val="•"/>
      <w:lvlJc w:val="left"/>
      <w:pPr>
        <w:ind w:left="2256" w:hanging="154"/>
      </w:pPr>
    </w:lvl>
  </w:abstractNum>
  <w:abstractNum w:abstractNumId="8">
    <w:nsid w:val="0000040A"/>
    <w:multiLevelType w:val="multilevel"/>
    <w:tmpl w:val="0000088D"/>
    <w:lvl w:ilvl="0">
      <w:numFmt w:val="bullet"/>
      <w:lvlText w:val=""/>
      <w:lvlJc w:val="left"/>
      <w:pPr>
        <w:ind w:left="438" w:hanging="334"/>
      </w:pPr>
      <w:rPr>
        <w:rFonts w:ascii="Symbol" w:hAnsi="Symbol" w:cs="Courier New"/>
        <w:b w:val="0"/>
        <w:bCs w:val="0"/>
        <w:w w:val="99"/>
        <w:sz w:val="10"/>
        <w:szCs w:val="10"/>
      </w:rPr>
    </w:lvl>
    <w:lvl w:ilvl="1">
      <w:numFmt w:val="bullet"/>
      <w:lvlText w:val="•"/>
      <w:lvlJc w:val="left"/>
      <w:pPr>
        <w:ind w:left="670" w:hanging="334"/>
      </w:pPr>
    </w:lvl>
    <w:lvl w:ilvl="2">
      <w:numFmt w:val="bullet"/>
      <w:lvlText w:val="•"/>
      <w:lvlJc w:val="left"/>
      <w:pPr>
        <w:ind w:left="901" w:hanging="334"/>
      </w:pPr>
    </w:lvl>
    <w:lvl w:ilvl="3">
      <w:numFmt w:val="bullet"/>
      <w:lvlText w:val="•"/>
      <w:lvlJc w:val="left"/>
      <w:pPr>
        <w:ind w:left="1131" w:hanging="334"/>
      </w:pPr>
    </w:lvl>
    <w:lvl w:ilvl="4">
      <w:numFmt w:val="bullet"/>
      <w:lvlText w:val="•"/>
      <w:lvlJc w:val="left"/>
      <w:pPr>
        <w:ind w:left="1362" w:hanging="334"/>
      </w:pPr>
    </w:lvl>
    <w:lvl w:ilvl="5">
      <w:numFmt w:val="bullet"/>
      <w:lvlText w:val="•"/>
      <w:lvlJc w:val="left"/>
      <w:pPr>
        <w:ind w:left="1592" w:hanging="334"/>
      </w:pPr>
    </w:lvl>
    <w:lvl w:ilvl="6">
      <w:numFmt w:val="bullet"/>
      <w:lvlText w:val="•"/>
      <w:lvlJc w:val="left"/>
      <w:pPr>
        <w:ind w:left="1823" w:hanging="334"/>
      </w:pPr>
    </w:lvl>
    <w:lvl w:ilvl="7">
      <w:numFmt w:val="bullet"/>
      <w:lvlText w:val="•"/>
      <w:lvlJc w:val="left"/>
      <w:pPr>
        <w:ind w:left="2053" w:hanging="334"/>
      </w:pPr>
    </w:lvl>
    <w:lvl w:ilvl="8">
      <w:numFmt w:val="bullet"/>
      <w:lvlText w:val="•"/>
      <w:lvlJc w:val="left"/>
      <w:pPr>
        <w:ind w:left="2284" w:hanging="334"/>
      </w:pPr>
    </w:lvl>
  </w:abstractNum>
  <w:abstractNum w:abstractNumId="9">
    <w:nsid w:val="0000040B"/>
    <w:multiLevelType w:val="multilevel"/>
    <w:tmpl w:val="0000088E"/>
    <w:lvl w:ilvl="0">
      <w:numFmt w:val="bullet"/>
      <w:lvlText w:val="-"/>
      <w:lvlJc w:val="left"/>
      <w:pPr>
        <w:ind w:left="823" w:hanging="361"/>
      </w:pPr>
      <w:rPr>
        <w:rFonts w:ascii="Arial" w:hAnsi="Arial" w:cs="Symbol"/>
        <w:b w:val="0"/>
        <w:bCs w:val="0"/>
        <w:w w:val="99"/>
        <w:sz w:val="16"/>
        <w:szCs w:val="16"/>
      </w:rPr>
    </w:lvl>
    <w:lvl w:ilvl="1">
      <w:numFmt w:val="bullet"/>
      <w:lvlText w:val="•"/>
      <w:lvlJc w:val="left"/>
      <w:pPr>
        <w:ind w:left="1037" w:hanging="361"/>
      </w:pPr>
    </w:lvl>
    <w:lvl w:ilvl="2">
      <w:numFmt w:val="bullet"/>
      <w:lvlText w:val="•"/>
      <w:lvlJc w:val="left"/>
      <w:pPr>
        <w:ind w:left="1254" w:hanging="361"/>
      </w:pPr>
    </w:lvl>
    <w:lvl w:ilvl="3">
      <w:numFmt w:val="bullet"/>
      <w:lvlText w:val="•"/>
      <w:lvlJc w:val="left"/>
      <w:pPr>
        <w:ind w:left="1471" w:hanging="361"/>
      </w:pPr>
    </w:lvl>
    <w:lvl w:ilvl="4">
      <w:numFmt w:val="bullet"/>
      <w:lvlText w:val="•"/>
      <w:lvlJc w:val="left"/>
      <w:pPr>
        <w:ind w:left="1688" w:hanging="361"/>
      </w:pPr>
    </w:lvl>
    <w:lvl w:ilvl="5">
      <w:numFmt w:val="bullet"/>
      <w:lvlText w:val="•"/>
      <w:lvlJc w:val="left"/>
      <w:pPr>
        <w:ind w:left="1905" w:hanging="361"/>
      </w:pPr>
    </w:lvl>
    <w:lvl w:ilvl="6">
      <w:numFmt w:val="bullet"/>
      <w:lvlText w:val="•"/>
      <w:lvlJc w:val="left"/>
      <w:pPr>
        <w:ind w:left="2122" w:hanging="361"/>
      </w:pPr>
    </w:lvl>
    <w:lvl w:ilvl="7">
      <w:numFmt w:val="bullet"/>
      <w:lvlText w:val="•"/>
      <w:lvlJc w:val="left"/>
      <w:pPr>
        <w:ind w:left="2339" w:hanging="361"/>
      </w:pPr>
    </w:lvl>
    <w:lvl w:ilvl="8">
      <w:numFmt w:val="bullet"/>
      <w:lvlText w:val="•"/>
      <w:lvlJc w:val="left"/>
      <w:pPr>
        <w:ind w:left="2556" w:hanging="361"/>
      </w:pPr>
    </w:lvl>
  </w:abstractNum>
  <w:abstractNum w:abstractNumId="10">
    <w:nsid w:val="0000040C"/>
    <w:multiLevelType w:val="multilevel"/>
    <w:tmpl w:val="0000088F"/>
    <w:lvl w:ilvl="0">
      <w:numFmt w:val="bullet"/>
      <w:lvlText w:val=""/>
      <w:lvlJc w:val="left"/>
      <w:pPr>
        <w:ind w:left="373" w:hanging="319"/>
      </w:pPr>
      <w:rPr>
        <w:rFonts w:ascii="Symbol" w:hAnsi="Symbol" w:cs="Courier New"/>
        <w:b w:val="0"/>
        <w:bCs w:val="0"/>
        <w:w w:val="99"/>
        <w:sz w:val="16"/>
        <w:szCs w:val="16"/>
      </w:rPr>
    </w:lvl>
    <w:lvl w:ilvl="1">
      <w:numFmt w:val="bullet"/>
      <w:lvlText w:val="•"/>
      <w:lvlJc w:val="left"/>
      <w:pPr>
        <w:ind w:left="641" w:hanging="319"/>
      </w:pPr>
    </w:lvl>
    <w:lvl w:ilvl="2">
      <w:numFmt w:val="bullet"/>
      <w:lvlText w:val="•"/>
      <w:lvlJc w:val="left"/>
      <w:pPr>
        <w:ind w:left="902" w:hanging="319"/>
      </w:pPr>
    </w:lvl>
    <w:lvl w:ilvl="3">
      <w:numFmt w:val="bullet"/>
      <w:lvlText w:val="•"/>
      <w:lvlJc w:val="left"/>
      <w:pPr>
        <w:ind w:left="1163" w:hanging="319"/>
      </w:pPr>
    </w:lvl>
    <w:lvl w:ilvl="4">
      <w:numFmt w:val="bullet"/>
      <w:lvlText w:val="•"/>
      <w:lvlJc w:val="left"/>
      <w:pPr>
        <w:ind w:left="1424" w:hanging="319"/>
      </w:pPr>
    </w:lvl>
    <w:lvl w:ilvl="5">
      <w:numFmt w:val="bullet"/>
      <w:lvlText w:val="•"/>
      <w:lvlJc w:val="left"/>
      <w:pPr>
        <w:ind w:left="1685" w:hanging="319"/>
      </w:pPr>
    </w:lvl>
    <w:lvl w:ilvl="6">
      <w:numFmt w:val="bullet"/>
      <w:lvlText w:val="•"/>
      <w:lvlJc w:val="left"/>
      <w:pPr>
        <w:ind w:left="1946" w:hanging="319"/>
      </w:pPr>
    </w:lvl>
    <w:lvl w:ilvl="7">
      <w:numFmt w:val="bullet"/>
      <w:lvlText w:val="•"/>
      <w:lvlJc w:val="left"/>
      <w:pPr>
        <w:ind w:left="2207" w:hanging="319"/>
      </w:pPr>
    </w:lvl>
    <w:lvl w:ilvl="8">
      <w:numFmt w:val="bullet"/>
      <w:lvlText w:val="•"/>
      <w:lvlJc w:val="left"/>
      <w:pPr>
        <w:ind w:left="2468" w:hanging="319"/>
      </w:pPr>
    </w:lvl>
  </w:abstractNum>
  <w:abstractNum w:abstractNumId="11">
    <w:nsid w:val="0000040D"/>
    <w:multiLevelType w:val="multilevel"/>
    <w:tmpl w:val="00000890"/>
    <w:lvl w:ilvl="0">
      <w:numFmt w:val="bullet"/>
      <w:lvlText w:val=""/>
      <w:lvlJc w:val="left"/>
      <w:pPr>
        <w:ind w:left="463" w:hanging="361"/>
      </w:pPr>
      <w:rPr>
        <w:rFonts w:ascii="Symbol" w:hAnsi="Symbol" w:cs="Courier New"/>
        <w:b w:val="0"/>
        <w:bCs w:val="0"/>
        <w:w w:val="99"/>
        <w:sz w:val="16"/>
        <w:szCs w:val="16"/>
      </w:rPr>
    </w:lvl>
    <w:lvl w:ilvl="1">
      <w:numFmt w:val="bullet"/>
      <w:lvlText w:val="•"/>
      <w:lvlJc w:val="left"/>
      <w:pPr>
        <w:ind w:left="713" w:hanging="361"/>
      </w:pPr>
    </w:lvl>
    <w:lvl w:ilvl="2">
      <w:numFmt w:val="bullet"/>
      <w:lvlText w:val="•"/>
      <w:lvlJc w:val="left"/>
      <w:pPr>
        <w:ind w:left="966" w:hanging="361"/>
      </w:pPr>
    </w:lvl>
    <w:lvl w:ilvl="3">
      <w:numFmt w:val="bullet"/>
      <w:lvlText w:val="•"/>
      <w:lvlJc w:val="left"/>
      <w:pPr>
        <w:ind w:left="1219" w:hanging="361"/>
      </w:pPr>
    </w:lvl>
    <w:lvl w:ilvl="4">
      <w:numFmt w:val="bullet"/>
      <w:lvlText w:val="•"/>
      <w:lvlJc w:val="left"/>
      <w:pPr>
        <w:ind w:left="1472" w:hanging="361"/>
      </w:pPr>
    </w:lvl>
    <w:lvl w:ilvl="5">
      <w:numFmt w:val="bullet"/>
      <w:lvlText w:val="•"/>
      <w:lvlJc w:val="left"/>
      <w:pPr>
        <w:ind w:left="1725" w:hanging="361"/>
      </w:pPr>
    </w:lvl>
    <w:lvl w:ilvl="6">
      <w:numFmt w:val="bullet"/>
      <w:lvlText w:val="•"/>
      <w:lvlJc w:val="left"/>
      <w:pPr>
        <w:ind w:left="1978" w:hanging="361"/>
      </w:pPr>
    </w:lvl>
    <w:lvl w:ilvl="7">
      <w:numFmt w:val="bullet"/>
      <w:lvlText w:val="•"/>
      <w:lvlJc w:val="left"/>
      <w:pPr>
        <w:ind w:left="2231" w:hanging="361"/>
      </w:pPr>
    </w:lvl>
    <w:lvl w:ilvl="8">
      <w:numFmt w:val="bullet"/>
      <w:lvlText w:val="•"/>
      <w:lvlJc w:val="left"/>
      <w:pPr>
        <w:ind w:left="2484" w:hanging="361"/>
      </w:pPr>
    </w:lvl>
  </w:abstractNum>
  <w:abstractNum w:abstractNumId="12">
    <w:nsid w:val="0000040E"/>
    <w:multiLevelType w:val="multilevel"/>
    <w:tmpl w:val="00000891"/>
    <w:lvl w:ilvl="0">
      <w:start w:val="1"/>
      <w:numFmt w:val="decimal"/>
      <w:lvlText w:val="%1."/>
      <w:lvlJc w:val="left"/>
      <w:pPr>
        <w:ind w:left="634" w:hanging="535"/>
      </w:pPr>
      <w:rPr>
        <w:rFonts w:ascii="Arial" w:hAnsi="Arial" w:cs="Symbol"/>
        <w:b/>
        <w:bCs/>
        <w:w w:val="100"/>
        <w:sz w:val="24"/>
        <w:szCs w:val="24"/>
      </w:rPr>
    </w:lvl>
    <w:lvl w:ilvl="1">
      <w:start w:val="1"/>
      <w:numFmt w:val="decimal"/>
      <w:lvlText w:val="%2."/>
      <w:lvlJc w:val="left"/>
      <w:pPr>
        <w:ind w:left="4196" w:hanging="268"/>
      </w:pPr>
      <w:rPr>
        <w:spacing w:val="-1"/>
        <w:u w:val="thick"/>
      </w:rPr>
    </w:lvl>
    <w:lvl w:ilvl="2">
      <w:numFmt w:val="bullet"/>
      <w:lvlText w:val="•"/>
      <w:lvlJc w:val="left"/>
      <w:pPr>
        <w:ind w:left="4200" w:hanging="268"/>
      </w:pPr>
    </w:lvl>
    <w:lvl w:ilvl="3">
      <w:numFmt w:val="bullet"/>
      <w:lvlText w:val="•"/>
      <w:lvlJc w:val="left"/>
      <w:pPr>
        <w:ind w:left="4875" w:hanging="268"/>
      </w:pPr>
    </w:lvl>
    <w:lvl w:ilvl="4">
      <w:numFmt w:val="bullet"/>
      <w:lvlText w:val="•"/>
      <w:lvlJc w:val="left"/>
      <w:pPr>
        <w:ind w:left="5550" w:hanging="268"/>
      </w:pPr>
    </w:lvl>
    <w:lvl w:ilvl="5">
      <w:numFmt w:val="bullet"/>
      <w:lvlText w:val="•"/>
      <w:lvlJc w:val="left"/>
      <w:pPr>
        <w:ind w:left="6225" w:hanging="268"/>
      </w:pPr>
    </w:lvl>
    <w:lvl w:ilvl="6">
      <w:numFmt w:val="bullet"/>
      <w:lvlText w:val="•"/>
      <w:lvlJc w:val="left"/>
      <w:pPr>
        <w:ind w:left="6900" w:hanging="268"/>
      </w:pPr>
    </w:lvl>
    <w:lvl w:ilvl="7">
      <w:numFmt w:val="bullet"/>
      <w:lvlText w:val="•"/>
      <w:lvlJc w:val="left"/>
      <w:pPr>
        <w:ind w:left="7575" w:hanging="268"/>
      </w:pPr>
    </w:lvl>
    <w:lvl w:ilvl="8">
      <w:numFmt w:val="bullet"/>
      <w:lvlText w:val="•"/>
      <w:lvlJc w:val="left"/>
      <w:pPr>
        <w:ind w:left="8250" w:hanging="268"/>
      </w:pPr>
    </w:lvl>
  </w:abstractNum>
  <w:abstractNum w:abstractNumId="13">
    <w:nsid w:val="00AB4623"/>
    <w:multiLevelType w:val="multilevel"/>
    <w:tmpl w:val="D11C99D6"/>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nsid w:val="039D4225"/>
    <w:multiLevelType w:val="hybridMultilevel"/>
    <w:tmpl w:val="8F901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EA6395A"/>
    <w:multiLevelType w:val="hybridMultilevel"/>
    <w:tmpl w:val="7A9E69A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6">
    <w:nsid w:val="1223735A"/>
    <w:multiLevelType w:val="multilevel"/>
    <w:tmpl w:val="3E48D288"/>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nsid w:val="14761D42"/>
    <w:multiLevelType w:val="hybridMultilevel"/>
    <w:tmpl w:val="A2C6E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6656295"/>
    <w:multiLevelType w:val="hybridMultilevel"/>
    <w:tmpl w:val="746E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80E0BB3"/>
    <w:multiLevelType w:val="hybridMultilevel"/>
    <w:tmpl w:val="C738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D31868"/>
    <w:multiLevelType w:val="hybridMultilevel"/>
    <w:tmpl w:val="E162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F3603F5"/>
    <w:multiLevelType w:val="hybridMultilevel"/>
    <w:tmpl w:val="1EA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5D510FC"/>
    <w:multiLevelType w:val="hybridMultilevel"/>
    <w:tmpl w:val="91201020"/>
    <w:lvl w:ilvl="0" w:tplc="9A6496BE">
      <w:start w:val="7"/>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nsid w:val="26DA34D5"/>
    <w:multiLevelType w:val="hybridMultilevel"/>
    <w:tmpl w:val="E6E4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BFB7055"/>
    <w:multiLevelType w:val="hybridMultilevel"/>
    <w:tmpl w:val="1772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F6869E9"/>
    <w:multiLevelType w:val="hybridMultilevel"/>
    <w:tmpl w:val="AAC6FF4C"/>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00D1510"/>
    <w:multiLevelType w:val="hybridMultilevel"/>
    <w:tmpl w:val="6290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891143"/>
    <w:multiLevelType w:val="hybridMultilevel"/>
    <w:tmpl w:val="5BAA1586"/>
    <w:lvl w:ilvl="0" w:tplc="08090001">
      <w:start w:val="1"/>
      <w:numFmt w:val="bullet"/>
      <w:lvlText w:val=""/>
      <w:lvlJc w:val="left"/>
      <w:pPr>
        <w:ind w:left="1354" w:hanging="360"/>
      </w:pPr>
      <w:rPr>
        <w:rFonts w:ascii="Symbol" w:hAnsi="Symbol" w:hint="default"/>
      </w:rPr>
    </w:lvl>
    <w:lvl w:ilvl="1" w:tplc="08090003" w:tentative="1">
      <w:start w:val="1"/>
      <w:numFmt w:val="bullet"/>
      <w:lvlText w:val="o"/>
      <w:lvlJc w:val="left"/>
      <w:pPr>
        <w:ind w:left="2074" w:hanging="360"/>
      </w:pPr>
      <w:rPr>
        <w:rFonts w:ascii="Courier New" w:hAnsi="Courier New" w:cs="Arial"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Arial"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Arial" w:hint="default"/>
      </w:rPr>
    </w:lvl>
    <w:lvl w:ilvl="8" w:tplc="08090005" w:tentative="1">
      <w:start w:val="1"/>
      <w:numFmt w:val="bullet"/>
      <w:lvlText w:val=""/>
      <w:lvlJc w:val="left"/>
      <w:pPr>
        <w:ind w:left="7114" w:hanging="360"/>
      </w:pPr>
      <w:rPr>
        <w:rFonts w:ascii="Wingdings" w:hAnsi="Wingdings" w:hint="default"/>
      </w:rPr>
    </w:lvl>
  </w:abstractNum>
  <w:abstractNum w:abstractNumId="28">
    <w:nsid w:val="35EF5E73"/>
    <w:multiLevelType w:val="hybridMultilevel"/>
    <w:tmpl w:val="53901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3A911BA5"/>
    <w:multiLevelType w:val="multilevel"/>
    <w:tmpl w:val="739E1802"/>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nsid w:val="46A147D0"/>
    <w:multiLevelType w:val="hybridMultilevel"/>
    <w:tmpl w:val="3EE40F8A"/>
    <w:lvl w:ilvl="0" w:tplc="D5CA4B5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1">
    <w:nsid w:val="47072864"/>
    <w:multiLevelType w:val="hybridMultilevel"/>
    <w:tmpl w:val="642EB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F4630A"/>
    <w:multiLevelType w:val="hybridMultilevel"/>
    <w:tmpl w:val="8026A50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3">
    <w:nsid w:val="4EDF7C44"/>
    <w:multiLevelType w:val="hybridMultilevel"/>
    <w:tmpl w:val="71D4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22B065A"/>
    <w:multiLevelType w:val="hybridMultilevel"/>
    <w:tmpl w:val="A7AAA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8742BD"/>
    <w:multiLevelType w:val="hybridMultilevel"/>
    <w:tmpl w:val="42484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B27302"/>
    <w:multiLevelType w:val="hybridMultilevel"/>
    <w:tmpl w:val="DD48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6D459B"/>
    <w:multiLevelType w:val="hybridMultilevel"/>
    <w:tmpl w:val="0AFA6A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F5A7474"/>
    <w:multiLevelType w:val="hybridMultilevel"/>
    <w:tmpl w:val="CBD40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3"/>
  </w:num>
  <w:num w:numId="15">
    <w:abstractNumId w:val="27"/>
  </w:num>
  <w:num w:numId="16">
    <w:abstractNumId w:val="29"/>
  </w:num>
  <w:num w:numId="17">
    <w:abstractNumId w:val="16"/>
  </w:num>
  <w:num w:numId="18">
    <w:abstractNumId w:val="13"/>
  </w:num>
  <w:num w:numId="19">
    <w:abstractNumId w:val="32"/>
  </w:num>
  <w:num w:numId="20">
    <w:abstractNumId w:val="22"/>
  </w:num>
  <w:num w:numId="21">
    <w:abstractNumId w:val="30"/>
  </w:num>
  <w:num w:numId="22">
    <w:abstractNumId w:val="17"/>
  </w:num>
  <w:num w:numId="23">
    <w:abstractNumId w:val="35"/>
  </w:num>
  <w:num w:numId="24">
    <w:abstractNumId w:val="20"/>
  </w:num>
  <w:num w:numId="25">
    <w:abstractNumId w:val="21"/>
  </w:num>
  <w:num w:numId="26">
    <w:abstractNumId w:val="34"/>
  </w:num>
  <w:num w:numId="27">
    <w:abstractNumId w:val="19"/>
  </w:num>
  <w:num w:numId="28">
    <w:abstractNumId w:val="25"/>
  </w:num>
  <w:num w:numId="29">
    <w:abstractNumId w:val="37"/>
  </w:num>
  <w:num w:numId="30">
    <w:abstractNumId w:val="15"/>
  </w:num>
  <w:num w:numId="31">
    <w:abstractNumId w:val="23"/>
  </w:num>
  <w:num w:numId="32">
    <w:abstractNumId w:val="38"/>
  </w:num>
  <w:num w:numId="33">
    <w:abstractNumId w:val="36"/>
  </w:num>
  <w:num w:numId="34">
    <w:abstractNumId w:val="31"/>
  </w:num>
  <w:num w:numId="35">
    <w:abstractNumId w:val="24"/>
  </w:num>
  <w:num w:numId="36">
    <w:abstractNumId w:val="18"/>
  </w:num>
  <w:num w:numId="37">
    <w:abstractNumId w:val="26"/>
  </w:num>
  <w:num w:numId="38">
    <w:abstractNumId w:val="2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32"/>
    <w:rsid w:val="00031F85"/>
    <w:rsid w:val="00051388"/>
    <w:rsid w:val="00052B93"/>
    <w:rsid w:val="000A505A"/>
    <w:rsid w:val="000A6C7C"/>
    <w:rsid w:val="000B0F01"/>
    <w:rsid w:val="000C2E20"/>
    <w:rsid w:val="0014326E"/>
    <w:rsid w:val="001770F8"/>
    <w:rsid w:val="00196DD0"/>
    <w:rsid w:val="001C49BB"/>
    <w:rsid w:val="00200884"/>
    <w:rsid w:val="002047ED"/>
    <w:rsid w:val="0022350C"/>
    <w:rsid w:val="0026330D"/>
    <w:rsid w:val="002804BD"/>
    <w:rsid w:val="002A1369"/>
    <w:rsid w:val="002A7092"/>
    <w:rsid w:val="002B6F68"/>
    <w:rsid w:val="002B791A"/>
    <w:rsid w:val="002C1988"/>
    <w:rsid w:val="002D16C0"/>
    <w:rsid w:val="00317E89"/>
    <w:rsid w:val="00330144"/>
    <w:rsid w:val="00362EC3"/>
    <w:rsid w:val="00374469"/>
    <w:rsid w:val="00397937"/>
    <w:rsid w:val="00412226"/>
    <w:rsid w:val="00412561"/>
    <w:rsid w:val="0042051E"/>
    <w:rsid w:val="00423D50"/>
    <w:rsid w:val="004661A7"/>
    <w:rsid w:val="00467B29"/>
    <w:rsid w:val="00516E42"/>
    <w:rsid w:val="005771F3"/>
    <w:rsid w:val="00587067"/>
    <w:rsid w:val="00593602"/>
    <w:rsid w:val="005B2407"/>
    <w:rsid w:val="00676827"/>
    <w:rsid w:val="006A4F51"/>
    <w:rsid w:val="006C67FC"/>
    <w:rsid w:val="006C692A"/>
    <w:rsid w:val="006D754A"/>
    <w:rsid w:val="007115F0"/>
    <w:rsid w:val="00723894"/>
    <w:rsid w:val="00746254"/>
    <w:rsid w:val="00754334"/>
    <w:rsid w:val="00792FC3"/>
    <w:rsid w:val="007C4CC5"/>
    <w:rsid w:val="007D2FA5"/>
    <w:rsid w:val="007F0B08"/>
    <w:rsid w:val="008004AB"/>
    <w:rsid w:val="00802AE5"/>
    <w:rsid w:val="0080552C"/>
    <w:rsid w:val="00805F3B"/>
    <w:rsid w:val="00846166"/>
    <w:rsid w:val="00863399"/>
    <w:rsid w:val="008663ED"/>
    <w:rsid w:val="0087797F"/>
    <w:rsid w:val="008F22EA"/>
    <w:rsid w:val="008F3FAA"/>
    <w:rsid w:val="008F4B2F"/>
    <w:rsid w:val="00937BAF"/>
    <w:rsid w:val="009564F4"/>
    <w:rsid w:val="00970D70"/>
    <w:rsid w:val="0098329C"/>
    <w:rsid w:val="009B025B"/>
    <w:rsid w:val="009B082C"/>
    <w:rsid w:val="00A00023"/>
    <w:rsid w:val="00A02639"/>
    <w:rsid w:val="00A20521"/>
    <w:rsid w:val="00A20F2D"/>
    <w:rsid w:val="00A35FA1"/>
    <w:rsid w:val="00A51AF7"/>
    <w:rsid w:val="00A5552F"/>
    <w:rsid w:val="00AF1BA7"/>
    <w:rsid w:val="00AF64D5"/>
    <w:rsid w:val="00B019A9"/>
    <w:rsid w:val="00B03451"/>
    <w:rsid w:val="00BC67FD"/>
    <w:rsid w:val="00C9178A"/>
    <w:rsid w:val="00C96A81"/>
    <w:rsid w:val="00CC5CE9"/>
    <w:rsid w:val="00CE1C71"/>
    <w:rsid w:val="00D74080"/>
    <w:rsid w:val="00D91C71"/>
    <w:rsid w:val="00DA1DCF"/>
    <w:rsid w:val="00E11A9C"/>
    <w:rsid w:val="00E327DD"/>
    <w:rsid w:val="00EB0E4B"/>
    <w:rsid w:val="00ED74C8"/>
    <w:rsid w:val="00F01986"/>
    <w:rsid w:val="00F15F99"/>
    <w:rsid w:val="00F22E20"/>
    <w:rsid w:val="00F236DF"/>
    <w:rsid w:val="00F53907"/>
    <w:rsid w:val="00FC593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uiPriority w:val="1"/>
    <w:qFormat/>
    <w:rsid w:val="00FC593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FC5932"/>
    <w:pPr>
      <w:ind w:left="100"/>
      <w:outlineLvl w:val="0"/>
    </w:pPr>
    <w:rPr>
      <w:rFonts w:ascii="Arial" w:hAnsi="Arial" w:cs="Arial"/>
      <w:b/>
      <w:bCs/>
      <w:sz w:val="28"/>
      <w:szCs w:val="28"/>
      <w:u w:val="single"/>
    </w:rPr>
  </w:style>
  <w:style w:type="paragraph" w:styleId="Heading2">
    <w:name w:val="heading 2"/>
    <w:basedOn w:val="Normal"/>
    <w:next w:val="Normal"/>
    <w:link w:val="Heading2Char"/>
    <w:uiPriority w:val="1"/>
    <w:qFormat/>
    <w:rsid w:val="00FC5932"/>
    <w:pPr>
      <w:ind w:left="635" w:hanging="535"/>
      <w:outlineLvl w:val="1"/>
    </w:pPr>
    <w:rPr>
      <w:rFonts w:ascii="Arial" w:hAnsi="Arial" w:cs="Arial"/>
      <w:b/>
      <w:bCs/>
    </w:rPr>
  </w:style>
  <w:style w:type="paragraph" w:styleId="Heading3">
    <w:name w:val="heading 3"/>
    <w:basedOn w:val="Normal"/>
    <w:next w:val="Normal"/>
    <w:link w:val="Heading3Char"/>
    <w:uiPriority w:val="1"/>
    <w:qFormat/>
    <w:rsid w:val="00FC5932"/>
    <w:pPr>
      <w:ind w:left="100"/>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5932"/>
    <w:rPr>
      <w:rFonts w:ascii="Arial" w:eastAsiaTheme="minorEastAsia" w:hAnsi="Arial" w:cs="Arial"/>
      <w:b/>
      <w:bCs/>
      <w:sz w:val="28"/>
      <w:szCs w:val="28"/>
      <w:u w:val="single"/>
      <w:lang w:eastAsia="en-GB"/>
    </w:rPr>
  </w:style>
  <w:style w:type="character" w:customStyle="1" w:styleId="Heading2Char">
    <w:name w:val="Heading 2 Char"/>
    <w:basedOn w:val="DefaultParagraphFont"/>
    <w:link w:val="Heading2"/>
    <w:uiPriority w:val="1"/>
    <w:rsid w:val="00FC5932"/>
    <w:rPr>
      <w:rFonts w:ascii="Arial" w:eastAsiaTheme="minorEastAsia" w:hAnsi="Arial" w:cs="Arial"/>
      <w:b/>
      <w:bCs/>
      <w:sz w:val="24"/>
      <w:szCs w:val="24"/>
      <w:lang w:eastAsia="en-GB"/>
    </w:rPr>
  </w:style>
  <w:style w:type="character" w:customStyle="1" w:styleId="Heading3Char">
    <w:name w:val="Heading 3 Char"/>
    <w:basedOn w:val="DefaultParagraphFont"/>
    <w:link w:val="Heading3"/>
    <w:uiPriority w:val="1"/>
    <w:rsid w:val="00FC5932"/>
    <w:rPr>
      <w:rFonts w:ascii="Arial" w:eastAsiaTheme="minorEastAsia" w:hAnsi="Arial" w:cs="Arial"/>
      <w:b/>
      <w:bCs/>
      <w:lang w:eastAsia="en-GB"/>
    </w:rPr>
  </w:style>
  <w:style w:type="paragraph" w:styleId="BodyText">
    <w:name w:val="Body Text"/>
    <w:basedOn w:val="Normal"/>
    <w:link w:val="BodyTextChar"/>
    <w:uiPriority w:val="1"/>
    <w:qFormat/>
    <w:rsid w:val="00FC5932"/>
    <w:pPr>
      <w:ind w:left="640"/>
    </w:pPr>
    <w:rPr>
      <w:rFonts w:ascii="Arial" w:hAnsi="Arial" w:cs="Arial"/>
      <w:sz w:val="22"/>
      <w:szCs w:val="22"/>
    </w:rPr>
  </w:style>
  <w:style w:type="character" w:customStyle="1" w:styleId="BodyTextChar">
    <w:name w:val="Body Text Char"/>
    <w:basedOn w:val="DefaultParagraphFont"/>
    <w:link w:val="BodyText"/>
    <w:uiPriority w:val="1"/>
    <w:rsid w:val="00FC5932"/>
    <w:rPr>
      <w:rFonts w:ascii="Arial" w:eastAsiaTheme="minorEastAsia" w:hAnsi="Arial" w:cs="Arial"/>
      <w:lang w:eastAsia="en-GB"/>
    </w:rPr>
  </w:style>
  <w:style w:type="paragraph" w:styleId="ListParagraph">
    <w:name w:val="List Paragraph"/>
    <w:basedOn w:val="Normal"/>
    <w:uiPriority w:val="34"/>
    <w:qFormat/>
    <w:rsid w:val="00FC5932"/>
  </w:style>
  <w:style w:type="paragraph" w:customStyle="1" w:styleId="TableParagraph">
    <w:name w:val="Table Paragraph"/>
    <w:basedOn w:val="Normal"/>
    <w:uiPriority w:val="1"/>
    <w:qFormat/>
    <w:rsid w:val="00FC5932"/>
  </w:style>
  <w:style w:type="paragraph" w:styleId="BalloonText">
    <w:name w:val="Balloon Text"/>
    <w:basedOn w:val="Normal"/>
    <w:link w:val="BalloonTextChar"/>
    <w:uiPriority w:val="99"/>
    <w:semiHidden/>
    <w:unhideWhenUsed/>
    <w:rsid w:val="00FC5932"/>
    <w:rPr>
      <w:rFonts w:ascii="Tahoma" w:hAnsi="Tahoma" w:cs="Tahoma"/>
      <w:sz w:val="16"/>
      <w:szCs w:val="16"/>
    </w:rPr>
  </w:style>
  <w:style w:type="character" w:customStyle="1" w:styleId="BalloonTextChar">
    <w:name w:val="Balloon Text Char"/>
    <w:basedOn w:val="DefaultParagraphFont"/>
    <w:link w:val="BalloonText"/>
    <w:uiPriority w:val="99"/>
    <w:semiHidden/>
    <w:rsid w:val="00FC5932"/>
    <w:rPr>
      <w:rFonts w:ascii="Tahoma" w:eastAsiaTheme="minorEastAsia" w:hAnsi="Tahoma" w:cs="Tahoma"/>
      <w:sz w:val="16"/>
      <w:szCs w:val="16"/>
      <w:lang w:eastAsia="en-GB"/>
    </w:rPr>
  </w:style>
  <w:style w:type="paragraph" w:styleId="Header">
    <w:name w:val="header"/>
    <w:basedOn w:val="Normal"/>
    <w:link w:val="HeaderChar"/>
    <w:uiPriority w:val="99"/>
    <w:unhideWhenUsed/>
    <w:rsid w:val="00FC5932"/>
    <w:pPr>
      <w:tabs>
        <w:tab w:val="center" w:pos="4513"/>
        <w:tab w:val="right" w:pos="9026"/>
      </w:tabs>
    </w:pPr>
  </w:style>
  <w:style w:type="character" w:customStyle="1" w:styleId="HeaderChar">
    <w:name w:val="Header Char"/>
    <w:basedOn w:val="DefaultParagraphFont"/>
    <w:link w:val="Header"/>
    <w:uiPriority w:val="99"/>
    <w:rsid w:val="00FC5932"/>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FC5932"/>
    <w:pPr>
      <w:tabs>
        <w:tab w:val="center" w:pos="4513"/>
        <w:tab w:val="right" w:pos="9026"/>
      </w:tabs>
    </w:pPr>
  </w:style>
  <w:style w:type="character" w:customStyle="1" w:styleId="FooterChar">
    <w:name w:val="Footer Char"/>
    <w:basedOn w:val="DefaultParagraphFont"/>
    <w:link w:val="Footer"/>
    <w:uiPriority w:val="99"/>
    <w:rsid w:val="00FC5932"/>
    <w:rPr>
      <w:rFonts w:ascii="Times New Roman" w:eastAsiaTheme="minorEastAsia" w:hAnsi="Times New Roman" w:cs="Times New Roman"/>
      <w:sz w:val="24"/>
      <w:szCs w:val="24"/>
      <w:lang w:eastAsia="en-GB"/>
    </w:rPr>
  </w:style>
  <w:style w:type="table" w:styleId="TableGrid">
    <w:name w:val="Table Grid"/>
    <w:basedOn w:val="TableNormal"/>
    <w:uiPriority w:val="59"/>
    <w:rsid w:val="00746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3D5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23D50"/>
    <w:rPr>
      <w:color w:val="0000FF" w:themeColor="hyperlink"/>
      <w:u w:val="single"/>
    </w:rPr>
  </w:style>
  <w:style w:type="paragraph" w:customStyle="1" w:styleId="p">
    <w:name w:val="p"/>
    <w:basedOn w:val="Normal"/>
    <w:rsid w:val="005B2407"/>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5B2407"/>
    <w:rPr>
      <w:b/>
      <w:bCs/>
    </w:rPr>
  </w:style>
  <w:style w:type="character" w:customStyle="1" w:styleId="kwd-text">
    <w:name w:val="kwd-text"/>
    <w:basedOn w:val="DefaultParagraphFont"/>
    <w:rsid w:val="005B2407"/>
  </w:style>
  <w:style w:type="character" w:styleId="FollowedHyperlink">
    <w:name w:val="FollowedHyperlink"/>
    <w:basedOn w:val="DefaultParagraphFont"/>
    <w:rsid w:val="00802A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uiPriority w:val="1"/>
    <w:qFormat/>
    <w:rsid w:val="00FC593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FC5932"/>
    <w:pPr>
      <w:ind w:left="100"/>
      <w:outlineLvl w:val="0"/>
    </w:pPr>
    <w:rPr>
      <w:rFonts w:ascii="Arial" w:hAnsi="Arial" w:cs="Arial"/>
      <w:b/>
      <w:bCs/>
      <w:sz w:val="28"/>
      <w:szCs w:val="28"/>
      <w:u w:val="single"/>
    </w:rPr>
  </w:style>
  <w:style w:type="paragraph" w:styleId="Heading2">
    <w:name w:val="heading 2"/>
    <w:basedOn w:val="Normal"/>
    <w:next w:val="Normal"/>
    <w:link w:val="Heading2Char"/>
    <w:uiPriority w:val="1"/>
    <w:qFormat/>
    <w:rsid w:val="00FC5932"/>
    <w:pPr>
      <w:ind w:left="635" w:hanging="535"/>
      <w:outlineLvl w:val="1"/>
    </w:pPr>
    <w:rPr>
      <w:rFonts w:ascii="Arial" w:hAnsi="Arial" w:cs="Arial"/>
      <w:b/>
      <w:bCs/>
    </w:rPr>
  </w:style>
  <w:style w:type="paragraph" w:styleId="Heading3">
    <w:name w:val="heading 3"/>
    <w:basedOn w:val="Normal"/>
    <w:next w:val="Normal"/>
    <w:link w:val="Heading3Char"/>
    <w:uiPriority w:val="1"/>
    <w:qFormat/>
    <w:rsid w:val="00FC5932"/>
    <w:pPr>
      <w:ind w:left="100"/>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5932"/>
    <w:rPr>
      <w:rFonts w:ascii="Arial" w:eastAsiaTheme="minorEastAsia" w:hAnsi="Arial" w:cs="Arial"/>
      <w:b/>
      <w:bCs/>
      <w:sz w:val="28"/>
      <w:szCs w:val="28"/>
      <w:u w:val="single"/>
      <w:lang w:eastAsia="en-GB"/>
    </w:rPr>
  </w:style>
  <w:style w:type="character" w:customStyle="1" w:styleId="Heading2Char">
    <w:name w:val="Heading 2 Char"/>
    <w:basedOn w:val="DefaultParagraphFont"/>
    <w:link w:val="Heading2"/>
    <w:uiPriority w:val="1"/>
    <w:rsid w:val="00FC5932"/>
    <w:rPr>
      <w:rFonts w:ascii="Arial" w:eastAsiaTheme="minorEastAsia" w:hAnsi="Arial" w:cs="Arial"/>
      <w:b/>
      <w:bCs/>
      <w:sz w:val="24"/>
      <w:szCs w:val="24"/>
      <w:lang w:eastAsia="en-GB"/>
    </w:rPr>
  </w:style>
  <w:style w:type="character" w:customStyle="1" w:styleId="Heading3Char">
    <w:name w:val="Heading 3 Char"/>
    <w:basedOn w:val="DefaultParagraphFont"/>
    <w:link w:val="Heading3"/>
    <w:uiPriority w:val="1"/>
    <w:rsid w:val="00FC5932"/>
    <w:rPr>
      <w:rFonts w:ascii="Arial" w:eastAsiaTheme="minorEastAsia" w:hAnsi="Arial" w:cs="Arial"/>
      <w:b/>
      <w:bCs/>
      <w:lang w:eastAsia="en-GB"/>
    </w:rPr>
  </w:style>
  <w:style w:type="paragraph" w:styleId="BodyText">
    <w:name w:val="Body Text"/>
    <w:basedOn w:val="Normal"/>
    <w:link w:val="BodyTextChar"/>
    <w:uiPriority w:val="1"/>
    <w:qFormat/>
    <w:rsid w:val="00FC5932"/>
    <w:pPr>
      <w:ind w:left="640"/>
    </w:pPr>
    <w:rPr>
      <w:rFonts w:ascii="Arial" w:hAnsi="Arial" w:cs="Arial"/>
      <w:sz w:val="22"/>
      <w:szCs w:val="22"/>
    </w:rPr>
  </w:style>
  <w:style w:type="character" w:customStyle="1" w:styleId="BodyTextChar">
    <w:name w:val="Body Text Char"/>
    <w:basedOn w:val="DefaultParagraphFont"/>
    <w:link w:val="BodyText"/>
    <w:uiPriority w:val="1"/>
    <w:rsid w:val="00FC5932"/>
    <w:rPr>
      <w:rFonts w:ascii="Arial" w:eastAsiaTheme="minorEastAsia" w:hAnsi="Arial" w:cs="Arial"/>
      <w:lang w:eastAsia="en-GB"/>
    </w:rPr>
  </w:style>
  <w:style w:type="paragraph" w:styleId="ListParagraph">
    <w:name w:val="List Paragraph"/>
    <w:basedOn w:val="Normal"/>
    <w:uiPriority w:val="34"/>
    <w:qFormat/>
    <w:rsid w:val="00FC5932"/>
  </w:style>
  <w:style w:type="paragraph" w:customStyle="1" w:styleId="TableParagraph">
    <w:name w:val="Table Paragraph"/>
    <w:basedOn w:val="Normal"/>
    <w:uiPriority w:val="1"/>
    <w:qFormat/>
    <w:rsid w:val="00FC5932"/>
  </w:style>
  <w:style w:type="paragraph" w:styleId="BalloonText">
    <w:name w:val="Balloon Text"/>
    <w:basedOn w:val="Normal"/>
    <w:link w:val="BalloonTextChar"/>
    <w:uiPriority w:val="99"/>
    <w:semiHidden/>
    <w:unhideWhenUsed/>
    <w:rsid w:val="00FC5932"/>
    <w:rPr>
      <w:rFonts w:ascii="Tahoma" w:hAnsi="Tahoma" w:cs="Tahoma"/>
      <w:sz w:val="16"/>
      <w:szCs w:val="16"/>
    </w:rPr>
  </w:style>
  <w:style w:type="character" w:customStyle="1" w:styleId="BalloonTextChar">
    <w:name w:val="Balloon Text Char"/>
    <w:basedOn w:val="DefaultParagraphFont"/>
    <w:link w:val="BalloonText"/>
    <w:uiPriority w:val="99"/>
    <w:semiHidden/>
    <w:rsid w:val="00FC5932"/>
    <w:rPr>
      <w:rFonts w:ascii="Tahoma" w:eastAsiaTheme="minorEastAsia" w:hAnsi="Tahoma" w:cs="Tahoma"/>
      <w:sz w:val="16"/>
      <w:szCs w:val="16"/>
      <w:lang w:eastAsia="en-GB"/>
    </w:rPr>
  </w:style>
  <w:style w:type="paragraph" w:styleId="Header">
    <w:name w:val="header"/>
    <w:basedOn w:val="Normal"/>
    <w:link w:val="HeaderChar"/>
    <w:uiPriority w:val="99"/>
    <w:unhideWhenUsed/>
    <w:rsid w:val="00FC5932"/>
    <w:pPr>
      <w:tabs>
        <w:tab w:val="center" w:pos="4513"/>
        <w:tab w:val="right" w:pos="9026"/>
      </w:tabs>
    </w:pPr>
  </w:style>
  <w:style w:type="character" w:customStyle="1" w:styleId="HeaderChar">
    <w:name w:val="Header Char"/>
    <w:basedOn w:val="DefaultParagraphFont"/>
    <w:link w:val="Header"/>
    <w:uiPriority w:val="99"/>
    <w:rsid w:val="00FC5932"/>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FC5932"/>
    <w:pPr>
      <w:tabs>
        <w:tab w:val="center" w:pos="4513"/>
        <w:tab w:val="right" w:pos="9026"/>
      </w:tabs>
    </w:pPr>
  </w:style>
  <w:style w:type="character" w:customStyle="1" w:styleId="FooterChar">
    <w:name w:val="Footer Char"/>
    <w:basedOn w:val="DefaultParagraphFont"/>
    <w:link w:val="Footer"/>
    <w:uiPriority w:val="99"/>
    <w:rsid w:val="00FC5932"/>
    <w:rPr>
      <w:rFonts w:ascii="Times New Roman" w:eastAsiaTheme="minorEastAsia" w:hAnsi="Times New Roman" w:cs="Times New Roman"/>
      <w:sz w:val="24"/>
      <w:szCs w:val="24"/>
      <w:lang w:eastAsia="en-GB"/>
    </w:rPr>
  </w:style>
  <w:style w:type="table" w:styleId="TableGrid">
    <w:name w:val="Table Grid"/>
    <w:basedOn w:val="TableNormal"/>
    <w:uiPriority w:val="59"/>
    <w:rsid w:val="00746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3D5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23D50"/>
    <w:rPr>
      <w:color w:val="0000FF" w:themeColor="hyperlink"/>
      <w:u w:val="single"/>
    </w:rPr>
  </w:style>
  <w:style w:type="paragraph" w:customStyle="1" w:styleId="p">
    <w:name w:val="p"/>
    <w:basedOn w:val="Normal"/>
    <w:rsid w:val="005B2407"/>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5B2407"/>
    <w:rPr>
      <w:b/>
      <w:bCs/>
    </w:rPr>
  </w:style>
  <w:style w:type="character" w:customStyle="1" w:styleId="kwd-text">
    <w:name w:val="kwd-text"/>
    <w:basedOn w:val="DefaultParagraphFont"/>
    <w:rsid w:val="005B2407"/>
  </w:style>
  <w:style w:type="character" w:styleId="FollowedHyperlink">
    <w:name w:val="FollowedHyperlink"/>
    <w:basedOn w:val="DefaultParagraphFont"/>
    <w:rsid w:val="00802A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52452">
      <w:bodyDiv w:val="1"/>
      <w:marLeft w:val="0"/>
      <w:marRight w:val="0"/>
      <w:marTop w:val="0"/>
      <w:marBottom w:val="0"/>
      <w:divBdr>
        <w:top w:val="none" w:sz="0" w:space="0" w:color="auto"/>
        <w:left w:val="none" w:sz="0" w:space="0" w:color="auto"/>
        <w:bottom w:val="none" w:sz="0" w:space="0" w:color="auto"/>
        <w:right w:val="none" w:sz="0" w:space="0" w:color="auto"/>
      </w:divBdr>
    </w:div>
    <w:div w:id="1529217149">
      <w:bodyDiv w:val="1"/>
      <w:marLeft w:val="0"/>
      <w:marRight w:val="0"/>
      <w:marTop w:val="0"/>
      <w:marBottom w:val="0"/>
      <w:divBdr>
        <w:top w:val="none" w:sz="0" w:space="0" w:color="auto"/>
        <w:left w:val="none" w:sz="0" w:space="0" w:color="auto"/>
        <w:bottom w:val="none" w:sz="0" w:space="0" w:color="auto"/>
        <w:right w:val="none" w:sz="0" w:space="0" w:color="auto"/>
      </w:divBdr>
      <w:divsChild>
        <w:div w:id="1969117689">
          <w:marLeft w:val="0"/>
          <w:marRight w:val="0"/>
          <w:marTop w:val="0"/>
          <w:marBottom w:val="0"/>
          <w:divBdr>
            <w:top w:val="none" w:sz="0" w:space="0" w:color="auto"/>
            <w:left w:val="none" w:sz="0" w:space="0" w:color="auto"/>
            <w:bottom w:val="none" w:sz="0" w:space="0" w:color="auto"/>
            <w:right w:val="none" w:sz="0" w:space="0" w:color="auto"/>
          </w:divBdr>
          <w:divsChild>
            <w:div w:id="526143643">
              <w:marLeft w:val="0"/>
              <w:marRight w:val="0"/>
              <w:marTop w:val="0"/>
              <w:marBottom w:val="0"/>
              <w:divBdr>
                <w:top w:val="none" w:sz="0" w:space="0" w:color="auto"/>
                <w:left w:val="none" w:sz="0" w:space="0" w:color="auto"/>
                <w:bottom w:val="none" w:sz="0" w:space="0" w:color="auto"/>
                <w:right w:val="none" w:sz="0" w:space="0" w:color="auto"/>
              </w:divBdr>
              <w:divsChild>
                <w:div w:id="2065829566">
                  <w:marLeft w:val="0"/>
                  <w:marRight w:val="0"/>
                  <w:marTop w:val="0"/>
                  <w:marBottom w:val="0"/>
                  <w:divBdr>
                    <w:top w:val="none" w:sz="0" w:space="0" w:color="auto"/>
                    <w:left w:val="none" w:sz="0" w:space="0" w:color="auto"/>
                    <w:bottom w:val="none" w:sz="0" w:space="0" w:color="auto"/>
                    <w:right w:val="none" w:sz="0" w:space="0" w:color="auto"/>
                  </w:divBdr>
                  <w:divsChild>
                    <w:div w:id="621377114">
                      <w:marLeft w:val="0"/>
                      <w:marRight w:val="0"/>
                      <w:marTop w:val="0"/>
                      <w:marBottom w:val="0"/>
                      <w:divBdr>
                        <w:top w:val="none" w:sz="0" w:space="0" w:color="auto"/>
                        <w:left w:val="none" w:sz="0" w:space="0" w:color="auto"/>
                        <w:bottom w:val="none" w:sz="0" w:space="0" w:color="auto"/>
                        <w:right w:val="none" w:sz="0" w:space="0" w:color="auto"/>
                      </w:divBdr>
                      <w:divsChild>
                        <w:div w:id="656035987">
                          <w:marLeft w:val="0"/>
                          <w:marRight w:val="0"/>
                          <w:marTop w:val="0"/>
                          <w:marBottom w:val="0"/>
                          <w:divBdr>
                            <w:top w:val="none" w:sz="0" w:space="0" w:color="auto"/>
                            <w:left w:val="none" w:sz="0" w:space="0" w:color="auto"/>
                            <w:bottom w:val="none" w:sz="0" w:space="0" w:color="auto"/>
                            <w:right w:val="none" w:sz="0" w:space="0" w:color="auto"/>
                          </w:divBdr>
                          <w:divsChild>
                            <w:div w:id="2050572070">
                              <w:marLeft w:val="0"/>
                              <w:marRight w:val="0"/>
                              <w:marTop w:val="0"/>
                              <w:marBottom w:val="0"/>
                              <w:divBdr>
                                <w:top w:val="none" w:sz="0" w:space="0" w:color="auto"/>
                                <w:left w:val="none" w:sz="0" w:space="0" w:color="auto"/>
                                <w:bottom w:val="none" w:sz="0" w:space="0" w:color="auto"/>
                                <w:right w:val="none" w:sz="0" w:space="0" w:color="auto"/>
                              </w:divBdr>
                              <w:divsChild>
                                <w:div w:id="1121413988">
                                  <w:marLeft w:val="0"/>
                                  <w:marRight w:val="0"/>
                                  <w:marTop w:val="0"/>
                                  <w:marBottom w:val="0"/>
                                  <w:divBdr>
                                    <w:top w:val="none" w:sz="0" w:space="0" w:color="auto"/>
                                    <w:left w:val="none" w:sz="0" w:space="0" w:color="auto"/>
                                    <w:bottom w:val="none" w:sz="0" w:space="0" w:color="auto"/>
                                    <w:right w:val="none" w:sz="0" w:space="0" w:color="auto"/>
                                  </w:divBdr>
                                  <w:divsChild>
                                    <w:div w:id="2105300746">
                                      <w:marLeft w:val="0"/>
                                      <w:marRight w:val="0"/>
                                      <w:marTop w:val="0"/>
                                      <w:marBottom w:val="0"/>
                                      <w:divBdr>
                                        <w:top w:val="none" w:sz="0" w:space="0" w:color="auto"/>
                                        <w:left w:val="none" w:sz="0" w:space="0" w:color="auto"/>
                                        <w:bottom w:val="none" w:sz="0" w:space="0" w:color="auto"/>
                                        <w:right w:val="none" w:sz="0" w:space="0" w:color="auto"/>
                                      </w:divBdr>
                                      <w:divsChild>
                                        <w:div w:id="1837838546">
                                          <w:marLeft w:val="0"/>
                                          <w:marRight w:val="0"/>
                                          <w:marTop w:val="0"/>
                                          <w:marBottom w:val="0"/>
                                          <w:divBdr>
                                            <w:top w:val="none" w:sz="0" w:space="0" w:color="auto"/>
                                            <w:left w:val="none" w:sz="0" w:space="0" w:color="auto"/>
                                            <w:bottom w:val="none" w:sz="0" w:space="0" w:color="auto"/>
                                            <w:right w:val="none" w:sz="0" w:space="0" w:color="auto"/>
                                          </w:divBdr>
                                          <w:divsChild>
                                            <w:div w:id="613903480">
                                              <w:marLeft w:val="0"/>
                                              <w:marRight w:val="0"/>
                                              <w:marTop w:val="0"/>
                                              <w:marBottom w:val="0"/>
                                              <w:divBdr>
                                                <w:top w:val="none" w:sz="0" w:space="0" w:color="auto"/>
                                                <w:left w:val="none" w:sz="0" w:space="0" w:color="auto"/>
                                                <w:bottom w:val="none" w:sz="0" w:space="0" w:color="auto"/>
                                                <w:right w:val="none" w:sz="0" w:space="0" w:color="auto"/>
                                              </w:divBdr>
                                              <w:divsChild>
                                                <w:div w:id="810051243">
                                                  <w:marLeft w:val="0"/>
                                                  <w:marRight w:val="0"/>
                                                  <w:marTop w:val="0"/>
                                                  <w:marBottom w:val="0"/>
                                                  <w:divBdr>
                                                    <w:top w:val="none" w:sz="0" w:space="0" w:color="auto"/>
                                                    <w:left w:val="none" w:sz="0" w:space="0" w:color="auto"/>
                                                    <w:bottom w:val="none" w:sz="0" w:space="0" w:color="auto"/>
                                                    <w:right w:val="none" w:sz="0" w:space="0" w:color="auto"/>
                                                  </w:divBdr>
                                                  <w:divsChild>
                                                    <w:div w:id="788083435">
                                                      <w:marLeft w:val="0"/>
                                                      <w:marRight w:val="0"/>
                                                      <w:marTop w:val="0"/>
                                                      <w:marBottom w:val="0"/>
                                                      <w:divBdr>
                                                        <w:top w:val="none" w:sz="0" w:space="0" w:color="auto"/>
                                                        <w:left w:val="none" w:sz="0" w:space="0" w:color="auto"/>
                                                        <w:bottom w:val="none" w:sz="0" w:space="0" w:color="auto"/>
                                                        <w:right w:val="none" w:sz="0" w:space="0" w:color="auto"/>
                                                      </w:divBdr>
                                                    </w:div>
                                                    <w:div w:id="1794246611">
                                                      <w:marLeft w:val="0"/>
                                                      <w:marRight w:val="0"/>
                                                      <w:marTop w:val="0"/>
                                                      <w:marBottom w:val="0"/>
                                                      <w:divBdr>
                                                        <w:top w:val="none" w:sz="0" w:space="0" w:color="auto"/>
                                                        <w:left w:val="none" w:sz="0" w:space="0" w:color="auto"/>
                                                        <w:bottom w:val="none" w:sz="0" w:space="0" w:color="auto"/>
                                                        <w:right w:val="none" w:sz="0" w:space="0" w:color="auto"/>
                                                      </w:divBdr>
                                                    </w:div>
                                                  </w:divsChild>
                                                </w:div>
                                                <w:div w:id="1583762151">
                                                  <w:marLeft w:val="0"/>
                                                  <w:marRight w:val="0"/>
                                                  <w:marTop w:val="0"/>
                                                  <w:marBottom w:val="0"/>
                                                  <w:divBdr>
                                                    <w:top w:val="none" w:sz="0" w:space="0" w:color="auto"/>
                                                    <w:left w:val="none" w:sz="0" w:space="0" w:color="auto"/>
                                                    <w:bottom w:val="none" w:sz="0" w:space="0" w:color="auto"/>
                                                    <w:right w:val="none" w:sz="0" w:space="0" w:color="auto"/>
                                                  </w:divBdr>
                                                  <w:divsChild>
                                                    <w:div w:id="16013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g1wordpress01/wordpress/wp-content/uploads/2016/06/Blood-Transfusion-Adult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s-h.org.uk/guidelines/guidelines/red-cell-transfusion-in-sickle-cell-disease-part-l/" TargetMode="External"/><Relationship Id="rId5" Type="http://schemas.openxmlformats.org/officeDocument/2006/relationships/settings" Target="settings.xml"/><Relationship Id="rId15" Type="http://schemas.openxmlformats.org/officeDocument/2006/relationships/hyperlink" Target="https://b-s-h.org.uk/guidelines/guidelines/red-cell-transfusion-in-sickle-cell-disease-part-l/" TargetMode="External"/><Relationship Id="rId10" Type="http://schemas.openxmlformats.org/officeDocument/2006/relationships/hyperlink" Target="https://www.sicklecellsociety.org/wp-content/uploads/2018/04/Web-version-FINAL-SCS-Standards-GSM-6.4.18.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sicklecellsociety.org/wp-content/uploads/2018/04/Web-version-FINAL-SCS-Standards-GSM-6.4.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68FE-C899-4389-827C-AE53AF35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Sumiya Ahmad</dc:creator>
  <cp:lastModifiedBy>Elizabeth Rhodes</cp:lastModifiedBy>
  <cp:revision>6</cp:revision>
  <cp:lastPrinted>2017-03-14T17:59:00Z</cp:lastPrinted>
  <dcterms:created xsi:type="dcterms:W3CDTF">2020-02-24T12:56:00Z</dcterms:created>
  <dcterms:modified xsi:type="dcterms:W3CDTF">2020-02-24T17:06:00Z</dcterms:modified>
</cp:coreProperties>
</file>