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D64" w:rsidRDefault="00FB6D64" w:rsidP="00237C53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01F1E"/>
          <w:sz w:val="22"/>
          <w:szCs w:val="22"/>
          <w:u w:val="single"/>
          <w:bdr w:val="none" w:sz="0" w:space="0" w:color="auto" w:frame="1"/>
        </w:rPr>
      </w:pPr>
    </w:p>
    <w:p w:rsidR="00237C53" w:rsidRPr="00457868" w:rsidRDefault="00237C53" w:rsidP="00237C53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01F1E"/>
          <w:sz w:val="22"/>
          <w:szCs w:val="22"/>
        </w:rPr>
      </w:pPr>
      <w:r w:rsidRPr="00457868">
        <w:rPr>
          <w:rFonts w:ascii="Arial" w:hAnsi="Arial" w:cs="Arial"/>
          <w:b/>
          <w:bCs/>
          <w:color w:val="201F1E"/>
          <w:sz w:val="22"/>
          <w:szCs w:val="22"/>
          <w:u w:val="single"/>
          <w:bdr w:val="none" w:sz="0" w:space="0" w:color="auto" w:frame="1"/>
        </w:rPr>
        <w:t>Information for adult patients with immune thrombocytopenia in the setting of</w:t>
      </w:r>
    </w:p>
    <w:p w:rsidR="00237C53" w:rsidRPr="00457868" w:rsidRDefault="00237C53" w:rsidP="00237C53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01F1E"/>
          <w:sz w:val="22"/>
          <w:szCs w:val="22"/>
        </w:rPr>
      </w:pPr>
      <w:r w:rsidRPr="00457868">
        <w:rPr>
          <w:rFonts w:ascii="Arial" w:hAnsi="Arial" w:cs="Arial"/>
          <w:b/>
          <w:bCs/>
          <w:color w:val="201F1E"/>
          <w:sz w:val="22"/>
          <w:szCs w:val="22"/>
          <w:u w:val="single"/>
          <w:bdr w:val="none" w:sz="0" w:space="0" w:color="auto" w:frame="1"/>
        </w:rPr>
        <w:t>COVID-19 pandemic</w:t>
      </w:r>
    </w:p>
    <w:p w:rsidR="00237C53" w:rsidRPr="00457868" w:rsidRDefault="00237C53" w:rsidP="00237C53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457868">
        <w:rPr>
          <w:rFonts w:ascii="Arial" w:hAnsi="Arial" w:cs="Arial"/>
          <w:bCs/>
          <w:color w:val="201F1E"/>
          <w:sz w:val="22"/>
          <w:szCs w:val="22"/>
          <w:bdr w:val="none" w:sz="0" w:space="0" w:color="auto" w:frame="1"/>
        </w:rPr>
        <w:t> </w:t>
      </w:r>
    </w:p>
    <w:p w:rsidR="00237C53" w:rsidRPr="00457868" w:rsidRDefault="00237C53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Immune thrombocytopenia (ITP) is not considered a ‘serious’ health condition in the situation of the current COVID-19 pandemic. However, we are sure you and your families are concerned about the risk of coronavirus infection at this time and want to provide some guidance on what you should do as a person who has ITP.</w:t>
      </w:r>
    </w:p>
    <w:p w:rsidR="00237C53" w:rsidRPr="00457868" w:rsidRDefault="00237C53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FB6D64" w:rsidRDefault="00237C53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The large majority of people who contract coronavirus can stay at home to recover and do not need to seek medical advice unless their symptoms worsen. </w:t>
      </w:r>
    </w:p>
    <w:p w:rsidR="00FB6D64" w:rsidRDefault="00FB6D64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237C53" w:rsidRPr="00457868" w:rsidRDefault="00237C53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It is also worth remembering that, like any viral infection</w:t>
      </w:r>
      <w:r w:rsidR="00457868"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,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the coronavirus infection might trigger an episode of ITP.</w:t>
      </w:r>
    </w:p>
    <w:p w:rsidR="00457868" w:rsidRPr="00457868" w:rsidRDefault="00457868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237C53" w:rsidRPr="00457868" w:rsidRDefault="00457868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</w:t>
      </w:r>
      <w:r w:rsidR="00237C53"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ome of the treatments used for ITP will affect your immune system and may reduce your ability to fight the infection. These treatments include:</w:t>
      </w:r>
    </w:p>
    <w:p w:rsidR="00547236" w:rsidRDefault="00547236" w:rsidP="0045786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237C53" w:rsidRPr="00457868" w:rsidRDefault="00237C53" w:rsidP="0045786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Prednisolone (steroid)</w:t>
      </w:r>
    </w:p>
    <w:p w:rsidR="00547236" w:rsidRDefault="00237C53" w:rsidP="0045786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proofErr w:type="spellStart"/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Mycop</w:t>
      </w:r>
      <w:r w:rsidR="0054723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henolate</w:t>
      </w:r>
      <w:proofErr w:type="spellEnd"/>
      <w:r w:rsidR="0054723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  <w:proofErr w:type="spellStart"/>
      <w:r w:rsidR="0054723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Mofetil</w:t>
      </w:r>
      <w:proofErr w:type="spellEnd"/>
      <w:r w:rsidR="0054723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(</w:t>
      </w:r>
      <w:proofErr w:type="spellStart"/>
      <w:r w:rsidR="0054723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Cellsept</w:t>
      </w:r>
      <w:proofErr w:type="spellEnd"/>
      <w:r w:rsidR="0054723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)</w:t>
      </w:r>
      <w:r w:rsidR="00457868"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</w:p>
    <w:p w:rsidR="00237C53" w:rsidRPr="00457868" w:rsidRDefault="00457868" w:rsidP="0045786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</w:t>
      </w:r>
      <w:r w:rsidR="00237C53"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zathioprine</w:t>
      </w:r>
    </w:p>
    <w:p w:rsidR="00237C53" w:rsidRDefault="00237C53" w:rsidP="0045786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Cyclosporine</w:t>
      </w:r>
    </w:p>
    <w:p w:rsidR="00547236" w:rsidRPr="00457868" w:rsidRDefault="00547236" w:rsidP="0045786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Vincristine </w:t>
      </w:r>
    </w:p>
    <w:p w:rsidR="00237C53" w:rsidRPr="00457868" w:rsidRDefault="00237C53" w:rsidP="0045786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Rituximab (given in the past </w:t>
      </w:r>
      <w:r w:rsidR="00432CB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12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months)</w:t>
      </w:r>
    </w:p>
    <w:p w:rsidR="00237C53" w:rsidRDefault="00237C53" w:rsidP="00457868">
      <w:pPr>
        <w:pStyle w:val="xmsolist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Splenectomy (patients are advised to be diligent with their antibiotic prophylaxis and be up-to-date with their vaccination schedule)</w:t>
      </w:r>
    </w:p>
    <w:p w:rsidR="00384952" w:rsidRPr="00457868" w:rsidRDefault="00384952" w:rsidP="00457868">
      <w:pPr>
        <w:pStyle w:val="xmsolist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237C53" w:rsidRPr="00457868" w:rsidRDefault="00237C53" w:rsidP="0045786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Neither </w:t>
      </w:r>
      <w:proofErr w:type="spellStart"/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Romiplostim</w:t>
      </w:r>
      <w:proofErr w:type="spellEnd"/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(N-Plate) </w:t>
      </w:r>
      <w:r w:rsidR="0054723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n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or </w:t>
      </w:r>
      <w:proofErr w:type="spellStart"/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Eltrombopag</w:t>
      </w:r>
      <w:proofErr w:type="spellEnd"/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(</w:t>
      </w:r>
      <w:proofErr w:type="spellStart"/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Revola</w:t>
      </w:r>
      <w:r w:rsidR="00457868"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de</w:t>
      </w:r>
      <w:proofErr w:type="spellEnd"/>
      <w:r w:rsidR="00457868"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) will affect the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immune system</w:t>
      </w:r>
      <w:r w:rsidR="00457868"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and risk will depend on other treatments being received at the same time or in the recent past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.</w:t>
      </w:r>
    </w:p>
    <w:p w:rsidR="00237C53" w:rsidRPr="00457868" w:rsidRDefault="00237C53" w:rsidP="00457868">
      <w:pPr>
        <w:pStyle w:val="xmsolist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547236" w:rsidRDefault="00237C53" w:rsidP="00547236">
      <w:pPr>
        <w:pStyle w:val="xmsolist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Any change in ITP medication should be discussed with your ITP centre and should NOT be discontinued unless advised</w:t>
      </w:r>
      <w:r w:rsidR="0054723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.  </w:t>
      </w:r>
      <w:r w:rsidR="00547236"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If you think your platelet count is low</w:t>
      </w:r>
      <w:r w:rsidR="0054723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,</w:t>
      </w:r>
      <w:r w:rsidR="00547236"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please </w:t>
      </w:r>
      <w:r w:rsidR="00547236" w:rsidRPr="00457868">
        <w:rPr>
          <w:rFonts w:ascii="Arial" w:hAnsi="Arial" w:cs="Arial"/>
          <w:bCs/>
          <w:color w:val="201F1E"/>
          <w:sz w:val="22"/>
          <w:szCs w:val="22"/>
          <w:bdr w:val="none" w:sz="0" w:space="0" w:color="auto" w:frame="1"/>
        </w:rPr>
        <w:t xml:space="preserve">do not attend </w:t>
      </w:r>
      <w:r w:rsidR="00547236">
        <w:rPr>
          <w:rFonts w:ascii="Arial" w:hAnsi="Arial" w:cs="Arial"/>
          <w:bCs/>
          <w:color w:val="201F1E"/>
          <w:sz w:val="22"/>
          <w:szCs w:val="22"/>
          <w:bdr w:val="none" w:sz="0" w:space="0" w:color="auto" w:frame="1"/>
        </w:rPr>
        <w:t xml:space="preserve">your </w:t>
      </w:r>
      <w:r w:rsidR="00547236" w:rsidRPr="00457868">
        <w:rPr>
          <w:rFonts w:ascii="Arial" w:hAnsi="Arial" w:cs="Arial"/>
          <w:bCs/>
          <w:color w:val="201F1E"/>
          <w:sz w:val="22"/>
          <w:szCs w:val="22"/>
          <w:bdr w:val="none" w:sz="0" w:space="0" w:color="auto" w:frame="1"/>
        </w:rPr>
        <w:t>centre</w:t>
      </w:r>
      <w:r w:rsidR="00547236"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 without phoning </w:t>
      </w:r>
      <w:r w:rsidR="00547236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first and a plan of action can be determined. This may be simply a change in treatment or you may be asked </w:t>
      </w:r>
      <w:r w:rsidR="00547236"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to come to the centre at a specified time, to minimise your wait.</w:t>
      </w:r>
      <w:r w:rsidR="00547236">
        <w:rPr>
          <w:rFonts w:ascii="Arial" w:hAnsi="Arial" w:cs="Arial"/>
          <w:color w:val="201F1E"/>
          <w:sz w:val="22"/>
          <w:szCs w:val="22"/>
        </w:rPr>
        <w:t xml:space="preserve"> </w:t>
      </w:r>
    </w:p>
    <w:p w:rsidR="00547236" w:rsidRDefault="00547236" w:rsidP="00547236">
      <w:pPr>
        <w:pStyle w:val="xmsolist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547236" w:rsidRPr="00457868" w:rsidRDefault="00547236" w:rsidP="00547236">
      <w:pPr>
        <w:pStyle w:val="xmsolist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Many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ITP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consultations can be 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done through telephone conversations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and some centres may have a 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nursing team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who can come to your house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to take blood tests and review how you are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. You will then not 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need to travel or wait in hospital. 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You will then be advised 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about dosing of medication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over the phone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.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Your Centre will be able to advise you on the best course of action and how to access care.</w:t>
      </w:r>
    </w:p>
    <w:p w:rsidR="00237C53" w:rsidRPr="00457868" w:rsidRDefault="00237C53" w:rsidP="00457868">
      <w:pPr>
        <w:pStyle w:val="xmsolist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FB6D64" w:rsidRDefault="00237C53" w:rsidP="00FB6D64">
      <w:pPr>
        <w:pStyle w:val="xmsolist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As in any other circumstances, if there are any bleed-related symptoms, please contact the ITP centre</w:t>
      </w:r>
      <w:r w:rsidR="00FB6D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. </w:t>
      </w:r>
    </w:p>
    <w:p w:rsidR="00FB6D64" w:rsidRDefault="00FB6D64" w:rsidP="00FB6D64">
      <w:pPr>
        <w:pStyle w:val="xmsolist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FB6D64" w:rsidRPr="00457868" w:rsidRDefault="00FB6D64" w:rsidP="00FB6D64">
      <w:pPr>
        <w:pStyle w:val="xmsolist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If you do need to seek medical attention with corona virus infection, please ask the health-care professional to contact your ITP centre</w:t>
      </w:r>
    </w:p>
    <w:p w:rsidR="00237C53" w:rsidRPr="00457868" w:rsidRDefault="00237C53" w:rsidP="00457868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547236" w:rsidRDefault="00547236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547236" w:rsidRDefault="00547236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547236" w:rsidRDefault="00547236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547236" w:rsidRDefault="00547236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547236" w:rsidRDefault="00237C53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Please follow the national guidance</w:t>
      </w:r>
      <w:r w:rsidR="003D15C1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for isolation</w:t>
      </w: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which is being updated daily on the NHS website or on the UK government website. </w:t>
      </w:r>
      <w:r w:rsidR="00FB6D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</w:p>
    <w:p w:rsidR="00547236" w:rsidRDefault="00547236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FB6D64" w:rsidRPr="00FB6D64" w:rsidRDefault="00FB6D64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FB6D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The following should also be discussed: </w:t>
      </w:r>
    </w:p>
    <w:p w:rsidR="00FB6D64" w:rsidRPr="00FB6D64" w:rsidRDefault="00FB6D64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FB6D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Delay non-essential travel </w:t>
      </w:r>
    </w:p>
    <w:p w:rsidR="00FB6D64" w:rsidRPr="00FB6D64" w:rsidRDefault="00FB6D64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FB6D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School: follow issued advice by the authorities as per other children </w:t>
      </w:r>
    </w:p>
    <w:p w:rsidR="00FB6D64" w:rsidRPr="00FB6D64" w:rsidRDefault="00FB6D64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 w:rsidRPr="00FB6D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Work: explore options to work from home as appropriate </w:t>
      </w:r>
    </w:p>
    <w:p w:rsidR="00FB6D64" w:rsidRDefault="00FB6D64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FB6D64" w:rsidRDefault="003865D0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Advice on social </w:t>
      </w:r>
      <w:r w:rsidR="00432CBC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distancing is</w:t>
      </w: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given here (updated 23rd</w:t>
      </w:r>
      <w:r w:rsidR="00FB6D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March 2020)</w:t>
      </w:r>
      <w:r w:rsidR="00FB6D64" w:rsidRPr="00FB6D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: </w:t>
      </w:r>
    </w:p>
    <w:p w:rsidR="00881274" w:rsidRDefault="00881274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</w:pPr>
    </w:p>
    <w:p w:rsidR="00FB6D64" w:rsidRDefault="003A126A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hyperlink r:id="rId8" w:history="1">
        <w:r w:rsidR="00FB6D64" w:rsidRPr="00C75F80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https://www.gov.uk/government/publications/covid-19-guidance-on-social-distancing-and-for-vulnerable-people/guidance-on-social-distancing-</w:t>
        </w:r>
        <w:r w:rsidR="00FB6D64" w:rsidRPr="00C75F80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f</w:t>
        </w:r>
        <w:r w:rsidR="00FB6D64" w:rsidRPr="00C75F80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or-everyone-in-the-uk</w:t>
        </w:r>
        <w:r w:rsidR="00FB6D64" w:rsidRPr="00C75F80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-</w:t>
        </w:r>
        <w:r w:rsidR="00FB6D64" w:rsidRPr="00C75F80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and-protecting-older-people-and-vulnerable-adults</w:t>
        </w:r>
      </w:hyperlink>
      <w:r w:rsidR="00FB6D64" w:rsidRPr="00FB6D64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</w:t>
      </w:r>
    </w:p>
    <w:p w:rsidR="003865D0" w:rsidRDefault="003865D0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3865D0" w:rsidRDefault="003865D0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And the latest guidance on staying at home can be found here:</w:t>
      </w:r>
    </w:p>
    <w:p w:rsidR="003865D0" w:rsidRDefault="003865D0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3865D0" w:rsidRDefault="003865D0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hyperlink r:id="rId9" w:history="1">
        <w:r w:rsidRPr="00B73F2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https://www.gov.uk/coronavirus</w:t>
        </w:r>
      </w:hyperlink>
    </w:p>
    <w:p w:rsidR="00FB6D64" w:rsidRDefault="00FB6D64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FB6D64" w:rsidRPr="006A7729" w:rsidRDefault="00E93CD9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</w:pPr>
      <w:r w:rsidRPr="006A7729"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  <w:t>Additional advice has now been published on shielding and protecting people defined on medical grounds as extremely vulnerable from COVID-19</w:t>
      </w:r>
      <w:r w:rsidR="00881274" w:rsidRPr="006A7729">
        <w:rPr>
          <w:rFonts w:ascii="Arial" w:hAnsi="Arial" w:cs="Arial"/>
          <w:b/>
          <w:color w:val="201F1E"/>
          <w:sz w:val="22"/>
          <w:szCs w:val="22"/>
          <w:bdr w:val="none" w:sz="0" w:space="0" w:color="auto" w:frame="1"/>
        </w:rPr>
        <w:t xml:space="preserve"> (21st March 2020).</w:t>
      </w:r>
    </w:p>
    <w:p w:rsidR="00881274" w:rsidRPr="00FB6D64" w:rsidRDefault="00881274" w:rsidP="00FB6D64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E93CD9" w:rsidRDefault="00E93CD9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hyperlink r:id="rId10" w:history="1">
        <w:r w:rsidRPr="00B73F23">
          <w:rPr>
            <w:rStyle w:val="Hyperlink"/>
            <w:rFonts w:ascii="Arial" w:hAnsi="Arial" w:cs="Arial"/>
            <w:sz w:val="22"/>
            <w:szCs w:val="22"/>
          </w:rPr>
          <w:t>https://www.gov.uk/government/publications/guidance-on-shielding-and-protecting-extremely-vulnerable-persons-from-covid-19/guidance-on-shielding-and-protecting-extremely-vulnerable-persons-from-covid-19</w:t>
        </w:r>
      </w:hyperlink>
    </w:p>
    <w:p w:rsidR="00E93CD9" w:rsidRDefault="00E93CD9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3865D0" w:rsidRDefault="003865D0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This provides advice on some additional actions to reduce the risk of contracting COVID-19.</w:t>
      </w:r>
    </w:p>
    <w:p w:rsidR="00881274" w:rsidRDefault="003865D0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People defined as extremely vulnerable includes</w:t>
      </w:r>
      <w:r w:rsidR="006A7729">
        <w:rPr>
          <w:rFonts w:ascii="Arial" w:hAnsi="Arial" w:cs="Arial"/>
          <w:color w:val="201F1E"/>
          <w:sz w:val="22"/>
          <w:szCs w:val="22"/>
        </w:rPr>
        <w:t xml:space="preserve"> p</w:t>
      </w:r>
      <w:r w:rsidR="00881274" w:rsidRPr="00881274">
        <w:rPr>
          <w:rFonts w:ascii="Arial" w:hAnsi="Arial" w:cs="Arial"/>
          <w:color w:val="201F1E"/>
          <w:sz w:val="22"/>
          <w:szCs w:val="22"/>
        </w:rPr>
        <w:t>eople on immunosuppressi</w:t>
      </w:r>
      <w:r w:rsidR="006A7729">
        <w:rPr>
          <w:rFonts w:ascii="Arial" w:hAnsi="Arial" w:cs="Arial"/>
          <w:color w:val="201F1E"/>
          <w:sz w:val="22"/>
          <w:szCs w:val="22"/>
        </w:rPr>
        <w:t>ve</w:t>
      </w:r>
      <w:r w:rsidR="00881274" w:rsidRPr="00881274">
        <w:rPr>
          <w:rFonts w:ascii="Arial" w:hAnsi="Arial" w:cs="Arial"/>
          <w:color w:val="201F1E"/>
          <w:sz w:val="22"/>
          <w:szCs w:val="22"/>
        </w:rPr>
        <w:t xml:space="preserve"> therapies sufficient to </w:t>
      </w:r>
      <w:r w:rsidR="00881274" w:rsidRPr="006A7729">
        <w:rPr>
          <w:rFonts w:ascii="Arial" w:hAnsi="Arial" w:cs="Arial"/>
          <w:color w:val="201F1E"/>
          <w:sz w:val="22"/>
          <w:szCs w:val="22"/>
          <w:u w:val="single"/>
        </w:rPr>
        <w:t>significantly</w:t>
      </w:r>
      <w:r w:rsidR="00881274" w:rsidRPr="00881274">
        <w:rPr>
          <w:rFonts w:ascii="Arial" w:hAnsi="Arial" w:cs="Arial"/>
          <w:color w:val="201F1E"/>
          <w:sz w:val="22"/>
          <w:szCs w:val="22"/>
        </w:rPr>
        <w:t xml:space="preserve"> increase risk of infection</w:t>
      </w:r>
      <w:r w:rsidR="006A7729">
        <w:rPr>
          <w:rFonts w:ascii="Arial" w:hAnsi="Arial" w:cs="Arial"/>
          <w:color w:val="201F1E"/>
          <w:sz w:val="22"/>
          <w:szCs w:val="22"/>
        </w:rPr>
        <w:t xml:space="preserve">.  Since that risk varies, the British Society of Rheumatology has published guidance on how to stratify risk.  The full guidance can be found on their website </w:t>
      </w:r>
      <w:hyperlink r:id="rId11" w:history="1">
        <w:r w:rsidR="006A7729" w:rsidRPr="00B73F23">
          <w:rPr>
            <w:rStyle w:val="Hyperlink"/>
            <w:rFonts w:ascii="Arial" w:hAnsi="Arial" w:cs="Arial"/>
            <w:sz w:val="22"/>
            <w:szCs w:val="22"/>
          </w:rPr>
          <w:t>https://www.rheumatology.org.uk/News-Policy/Details/Action-needed-coronavirus-identifying-high-risk-patients</w:t>
        </w:r>
      </w:hyperlink>
      <w:r w:rsidR="006A7729">
        <w:rPr>
          <w:rFonts w:ascii="Arial" w:hAnsi="Arial" w:cs="Arial"/>
          <w:color w:val="201F1E"/>
          <w:sz w:val="22"/>
          <w:szCs w:val="22"/>
        </w:rPr>
        <w:t xml:space="preserve"> but a summary of that advice as it relates to typical ITP treatment is </w:t>
      </w:r>
      <w:r w:rsidR="00432CBC">
        <w:rPr>
          <w:rFonts w:ascii="Arial" w:hAnsi="Arial" w:cs="Arial"/>
          <w:color w:val="201F1E"/>
          <w:sz w:val="22"/>
          <w:szCs w:val="22"/>
        </w:rPr>
        <w:t xml:space="preserve">written </w:t>
      </w:r>
      <w:r w:rsidR="006A7729">
        <w:rPr>
          <w:rFonts w:ascii="Arial" w:hAnsi="Arial" w:cs="Arial"/>
          <w:color w:val="201F1E"/>
          <w:sz w:val="22"/>
          <w:szCs w:val="22"/>
        </w:rPr>
        <w:t xml:space="preserve">below. </w:t>
      </w:r>
    </w:p>
    <w:p w:rsidR="00E93CD9" w:rsidRDefault="00E93CD9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6A7729" w:rsidRDefault="006A7729" w:rsidP="000321AF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 xml:space="preserve">Consider </w:t>
      </w:r>
      <w:r w:rsidR="00432CBC">
        <w:rPr>
          <w:rFonts w:ascii="Arial" w:hAnsi="Arial" w:cs="Arial"/>
          <w:color w:val="201F1E"/>
          <w:sz w:val="22"/>
          <w:szCs w:val="22"/>
        </w:rPr>
        <w:t xml:space="preserve">you have a </w:t>
      </w:r>
      <w:r>
        <w:rPr>
          <w:rFonts w:ascii="Arial" w:hAnsi="Arial" w:cs="Arial"/>
          <w:color w:val="201F1E"/>
          <w:sz w:val="22"/>
          <w:szCs w:val="22"/>
        </w:rPr>
        <w:t>significant increased risk of infection (extremely vulnerable from COVID-19) if</w:t>
      </w:r>
      <w:r w:rsidR="002E474A">
        <w:rPr>
          <w:rFonts w:ascii="Arial" w:hAnsi="Arial" w:cs="Arial"/>
          <w:color w:val="201F1E"/>
          <w:sz w:val="22"/>
          <w:szCs w:val="22"/>
        </w:rPr>
        <w:t xml:space="preserve"> taking</w:t>
      </w:r>
      <w:r>
        <w:rPr>
          <w:rFonts w:ascii="Arial" w:hAnsi="Arial" w:cs="Arial"/>
          <w:color w:val="201F1E"/>
          <w:sz w:val="22"/>
          <w:szCs w:val="22"/>
        </w:rPr>
        <w:t>:</w:t>
      </w:r>
    </w:p>
    <w:p w:rsidR="006A7729" w:rsidRDefault="002E474A" w:rsidP="000321A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>Corticosteroids ≥20mg (0,5mg/kg) prednisolone (or equivalent per day for more than 4 weeks</w:t>
      </w:r>
    </w:p>
    <w:p w:rsidR="002E474A" w:rsidRDefault="002E474A" w:rsidP="000321A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7824BD">
        <w:rPr>
          <w:rFonts w:ascii="Arial" w:hAnsi="Arial" w:cs="Arial"/>
          <w:color w:val="201F1E"/>
          <w:sz w:val="22"/>
          <w:szCs w:val="22"/>
        </w:rPr>
        <w:t xml:space="preserve">Corticosteroid dose of ≥5mg prednisolone (or equivalent) per day for more than four weeks </w:t>
      </w:r>
      <w:r w:rsidRPr="007824BD">
        <w:rPr>
          <w:rFonts w:ascii="Arial" w:hAnsi="Arial" w:cs="Arial"/>
          <w:color w:val="201F1E"/>
          <w:sz w:val="22"/>
          <w:szCs w:val="22"/>
          <w:u w:val="single"/>
        </w:rPr>
        <w:t>plus</w:t>
      </w:r>
      <w:r w:rsidRPr="007824BD">
        <w:rPr>
          <w:rFonts w:ascii="Arial" w:hAnsi="Arial" w:cs="Arial"/>
          <w:color w:val="201F1E"/>
          <w:sz w:val="22"/>
          <w:szCs w:val="22"/>
        </w:rPr>
        <w:t xml:space="preserve"> at least one other immunosuppressive medication</w:t>
      </w:r>
      <w:r w:rsidR="007824BD" w:rsidRPr="007824BD">
        <w:rPr>
          <w:rFonts w:ascii="Arial" w:hAnsi="Arial" w:cs="Arial"/>
          <w:color w:val="201F1E"/>
          <w:sz w:val="22"/>
          <w:szCs w:val="22"/>
        </w:rPr>
        <w:t xml:space="preserve"> (e.g. a</w:t>
      </w:r>
      <w:r w:rsidR="007824BD" w:rsidRPr="007824BD">
        <w:rPr>
          <w:rFonts w:ascii="Arial" w:hAnsi="Arial" w:cs="Arial"/>
          <w:color w:val="201F1E"/>
          <w:sz w:val="22"/>
          <w:szCs w:val="22"/>
        </w:rPr>
        <w:t xml:space="preserve">zathioprine, </w:t>
      </w:r>
      <w:proofErr w:type="spellStart"/>
      <w:r w:rsidR="007824BD" w:rsidRPr="007824BD">
        <w:rPr>
          <w:rFonts w:ascii="Arial" w:hAnsi="Arial" w:cs="Arial"/>
          <w:color w:val="201F1E"/>
          <w:sz w:val="22"/>
          <w:szCs w:val="22"/>
        </w:rPr>
        <w:t>m</w:t>
      </w:r>
      <w:r w:rsidR="007824BD" w:rsidRPr="007824BD">
        <w:rPr>
          <w:rFonts w:ascii="Arial" w:hAnsi="Arial" w:cs="Arial"/>
          <w:color w:val="201F1E"/>
          <w:sz w:val="22"/>
          <w:szCs w:val="22"/>
        </w:rPr>
        <w:t>ycophenolate</w:t>
      </w:r>
      <w:proofErr w:type="spellEnd"/>
      <w:r w:rsidR="007824BD" w:rsidRPr="007824BD">
        <w:rPr>
          <w:rFonts w:ascii="Arial" w:hAnsi="Arial" w:cs="Arial"/>
          <w:color w:val="201F1E"/>
          <w:sz w:val="22"/>
          <w:szCs w:val="22"/>
        </w:rPr>
        <w:t>,</w:t>
      </w:r>
      <w:r w:rsidR="007824BD" w:rsidRPr="007824BD">
        <w:rPr>
          <w:rFonts w:ascii="Arial" w:hAnsi="Arial" w:cs="Arial"/>
          <w:color w:val="201F1E"/>
          <w:sz w:val="22"/>
          <w:szCs w:val="22"/>
        </w:rPr>
        <w:t xml:space="preserve"> </w:t>
      </w:r>
      <w:proofErr w:type="spellStart"/>
      <w:r w:rsidR="007824BD" w:rsidRPr="007824BD">
        <w:rPr>
          <w:rFonts w:ascii="Arial" w:hAnsi="Arial" w:cs="Arial"/>
          <w:color w:val="201F1E"/>
          <w:sz w:val="22"/>
          <w:szCs w:val="22"/>
        </w:rPr>
        <w:t>ciclosporin</w:t>
      </w:r>
      <w:proofErr w:type="spellEnd"/>
      <w:r w:rsidR="007824BD">
        <w:rPr>
          <w:rFonts w:ascii="Arial" w:hAnsi="Arial" w:cs="Arial"/>
          <w:color w:val="201F1E"/>
          <w:sz w:val="22"/>
          <w:szCs w:val="22"/>
        </w:rPr>
        <w:t>) or rituximab within the last 12 months.</w:t>
      </w:r>
    </w:p>
    <w:p w:rsidR="000321AF" w:rsidRDefault="000321AF" w:rsidP="000321A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r>
        <w:rPr>
          <w:rFonts w:ascii="Arial" w:hAnsi="Arial" w:cs="Arial"/>
          <w:color w:val="201F1E"/>
          <w:sz w:val="22"/>
          <w:szCs w:val="22"/>
        </w:rPr>
        <w:t xml:space="preserve">A combination of 2 </w:t>
      </w:r>
      <w:proofErr w:type="spellStart"/>
      <w:r>
        <w:rPr>
          <w:rFonts w:ascii="Arial" w:hAnsi="Arial" w:cs="Arial"/>
          <w:color w:val="201F1E"/>
          <w:sz w:val="22"/>
          <w:szCs w:val="22"/>
        </w:rPr>
        <w:t>immunosuppresive</w:t>
      </w:r>
      <w:proofErr w:type="spellEnd"/>
      <w:r>
        <w:rPr>
          <w:rFonts w:ascii="Arial" w:hAnsi="Arial" w:cs="Arial"/>
          <w:color w:val="201F1E"/>
          <w:sz w:val="22"/>
          <w:szCs w:val="22"/>
        </w:rPr>
        <w:t xml:space="preserve"> medications including rituximab within the last 12 months </w:t>
      </w:r>
      <w:r w:rsidRPr="000321AF">
        <w:rPr>
          <w:rFonts w:ascii="Arial" w:hAnsi="Arial" w:cs="Arial"/>
          <w:color w:val="201F1E"/>
          <w:sz w:val="22"/>
          <w:szCs w:val="22"/>
          <w:u w:val="single"/>
        </w:rPr>
        <w:t>plus</w:t>
      </w:r>
      <w:r>
        <w:rPr>
          <w:rFonts w:ascii="Arial" w:hAnsi="Arial" w:cs="Arial"/>
          <w:color w:val="201F1E"/>
          <w:sz w:val="22"/>
          <w:szCs w:val="22"/>
        </w:rPr>
        <w:t xml:space="preserve"> an additional co-morbidity (</w:t>
      </w:r>
      <w:r w:rsidRPr="000321AF">
        <w:rPr>
          <w:rFonts w:ascii="Arial" w:hAnsi="Arial" w:cs="Arial"/>
          <w:color w:val="201F1E"/>
          <w:sz w:val="22"/>
          <w:szCs w:val="22"/>
        </w:rPr>
        <w:t>age &gt;70, Diabetes Mellitus, any pre-existing lung disease, renal impairment, any history of Ischaemic Heart Disease or hypertension</w:t>
      </w:r>
      <w:r>
        <w:rPr>
          <w:rFonts w:ascii="Arial" w:hAnsi="Arial" w:cs="Arial"/>
          <w:color w:val="201F1E"/>
          <w:sz w:val="22"/>
          <w:szCs w:val="22"/>
        </w:rPr>
        <w:t>)</w:t>
      </w:r>
    </w:p>
    <w:p w:rsidR="000321AF" w:rsidRDefault="000321AF" w:rsidP="000321AF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237C53" w:rsidRPr="00457868" w:rsidRDefault="000321AF" w:rsidP="000321AF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Most patients with controlled disease and no major co-morbidities receiving a single immunosuppressive therapy would be considered to have modera</w:t>
      </w:r>
      <w:r w:rsidR="003865D0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te risk and take standard </w:t>
      </w:r>
      <w:r w:rsidR="003865D0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lastRenderedPageBreak/>
        <w:t>advice on social distancing and staying at home.  However some individuals on a single immunosuppressive therapy may have other concerns or high-risk circumstances and following individual risk assessment be advised to follow guidelines for the extremely vulnerable.</w:t>
      </w:r>
    </w:p>
    <w:p w:rsidR="00237C53" w:rsidRPr="00457868" w:rsidRDefault="00237C53" w:rsidP="00237C53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237C53" w:rsidRPr="00457868" w:rsidRDefault="00237C53" w:rsidP="00237C53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</w:pPr>
    </w:p>
    <w:p w:rsidR="00237C53" w:rsidRPr="00457868" w:rsidRDefault="00237C53" w:rsidP="00237C53">
      <w:pPr>
        <w:pStyle w:val="xmsonormal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45786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 </w:t>
      </w:r>
    </w:p>
    <w:p w:rsidR="00237C53" w:rsidRPr="00457868" w:rsidRDefault="00237C53" w:rsidP="00384952">
      <w:pPr>
        <w:pStyle w:val="xmsolistparagraph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rFonts w:ascii="Arial" w:hAnsi="Arial" w:cs="Arial"/>
          <w:color w:val="201F1E"/>
          <w:sz w:val="22"/>
          <w:szCs w:val="22"/>
        </w:rPr>
      </w:pPr>
    </w:p>
    <w:p w:rsidR="00237C53" w:rsidRPr="00457868" w:rsidRDefault="00237C53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457868">
        <w:rPr>
          <w:rFonts w:ascii="Arial" w:hAnsi="Arial" w:cs="Arial"/>
          <w:color w:val="1F497D"/>
          <w:sz w:val="22"/>
          <w:szCs w:val="22"/>
          <w:bdr w:val="none" w:sz="0" w:space="0" w:color="auto" w:frame="1"/>
        </w:rPr>
        <w:t> </w:t>
      </w:r>
    </w:p>
    <w:p w:rsidR="00237C53" w:rsidRPr="00457868" w:rsidRDefault="00237C53" w:rsidP="00237C53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01F1E"/>
          <w:sz w:val="22"/>
          <w:szCs w:val="22"/>
        </w:rPr>
      </w:pPr>
      <w:r w:rsidRPr="00457868">
        <w:rPr>
          <w:rFonts w:ascii="Arial" w:hAnsi="Arial" w:cs="Arial"/>
          <w:color w:val="1F497D"/>
          <w:sz w:val="22"/>
          <w:szCs w:val="22"/>
          <w:bdr w:val="none" w:sz="0" w:space="0" w:color="auto" w:frame="1"/>
        </w:rPr>
        <w:t> </w:t>
      </w:r>
    </w:p>
    <w:p w:rsidR="00C76A76" w:rsidRPr="00457868" w:rsidRDefault="00C76A76">
      <w:pPr>
        <w:rPr>
          <w:rFonts w:ascii="Arial" w:hAnsi="Arial" w:cs="Arial"/>
        </w:rPr>
      </w:pPr>
    </w:p>
    <w:sectPr w:rsidR="00C76A76" w:rsidRPr="0045786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6A" w:rsidRDefault="003A126A" w:rsidP="00FB6D64">
      <w:pPr>
        <w:spacing w:after="0" w:line="240" w:lineRule="auto"/>
      </w:pPr>
      <w:r>
        <w:separator/>
      </w:r>
    </w:p>
  </w:endnote>
  <w:endnote w:type="continuationSeparator" w:id="0">
    <w:p w:rsidR="003A126A" w:rsidRDefault="003A126A" w:rsidP="00FB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6A" w:rsidRDefault="003A126A" w:rsidP="00FB6D64">
      <w:pPr>
        <w:spacing w:after="0" w:line="240" w:lineRule="auto"/>
      </w:pPr>
      <w:r>
        <w:separator/>
      </w:r>
    </w:p>
  </w:footnote>
  <w:footnote w:type="continuationSeparator" w:id="0">
    <w:p w:rsidR="003A126A" w:rsidRDefault="003A126A" w:rsidP="00FB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A9" w:rsidRDefault="006E17A9">
    <w:pPr>
      <w:pStyle w:val="Header"/>
    </w:pPr>
    <w:r>
      <w:rPr>
        <w:b/>
        <w:noProof/>
        <w:sz w:val="28"/>
        <w:szCs w:val="28"/>
        <w:lang w:eastAsia="en-GB"/>
      </w:rPr>
      <w:drawing>
        <wp:inline distT="0" distB="0" distL="0" distR="0" wp14:anchorId="0CB5877C" wp14:editId="2B1B5CF7">
          <wp:extent cx="723265" cy="712470"/>
          <wp:effectExtent l="0" t="0" r="635" b="0"/>
          <wp:docPr id="2" name="Picture 2" descr="UK ITP Foru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ITP Foru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en-GB"/>
      </w:rPr>
      <w:drawing>
        <wp:inline distT="0" distB="0" distL="0" distR="0" wp14:anchorId="6DE38CB9" wp14:editId="4D9A8992">
          <wp:extent cx="765810" cy="1169670"/>
          <wp:effectExtent l="0" t="0" r="0" b="0"/>
          <wp:docPr id="1" name="Picture 1" descr="http://www.itpsupport.org.uk/ICH/3D%20ITP%20Logo%20(Immune,%20Transparent,%20All%203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tpsupport.org.uk/ICH/3D%20ITP%20Logo%20(Immune,%20Transparent,%20All%203D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C7931"/>
    <w:multiLevelType w:val="hybridMultilevel"/>
    <w:tmpl w:val="4FA26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53"/>
    <w:rsid w:val="000321AF"/>
    <w:rsid w:val="00237C53"/>
    <w:rsid w:val="002B0471"/>
    <w:rsid w:val="002E474A"/>
    <w:rsid w:val="00384952"/>
    <w:rsid w:val="003865D0"/>
    <w:rsid w:val="003A126A"/>
    <w:rsid w:val="003D15C1"/>
    <w:rsid w:val="00432CBC"/>
    <w:rsid w:val="00457868"/>
    <w:rsid w:val="00547236"/>
    <w:rsid w:val="006A7729"/>
    <w:rsid w:val="006E17A9"/>
    <w:rsid w:val="007824BD"/>
    <w:rsid w:val="00881274"/>
    <w:rsid w:val="009D605C"/>
    <w:rsid w:val="00C76A76"/>
    <w:rsid w:val="00E93CD9"/>
    <w:rsid w:val="00F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3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23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D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6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D64"/>
  </w:style>
  <w:style w:type="paragraph" w:styleId="Footer">
    <w:name w:val="footer"/>
    <w:basedOn w:val="Normal"/>
    <w:link w:val="FooterChar"/>
    <w:uiPriority w:val="99"/>
    <w:unhideWhenUsed/>
    <w:rsid w:val="00FB6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64"/>
  </w:style>
  <w:style w:type="paragraph" w:styleId="BalloonText">
    <w:name w:val="Balloon Text"/>
    <w:basedOn w:val="Normal"/>
    <w:link w:val="BalloonTextChar"/>
    <w:uiPriority w:val="99"/>
    <w:semiHidden/>
    <w:unhideWhenUsed/>
    <w:rsid w:val="00FB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6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6D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3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237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D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B6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D64"/>
  </w:style>
  <w:style w:type="paragraph" w:styleId="Footer">
    <w:name w:val="footer"/>
    <w:basedOn w:val="Normal"/>
    <w:link w:val="FooterChar"/>
    <w:uiPriority w:val="99"/>
    <w:unhideWhenUsed/>
    <w:rsid w:val="00FB6D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64"/>
  </w:style>
  <w:style w:type="paragraph" w:styleId="BalloonText">
    <w:name w:val="Balloon Text"/>
    <w:basedOn w:val="Normal"/>
    <w:link w:val="BalloonTextChar"/>
    <w:uiPriority w:val="99"/>
    <w:semiHidden/>
    <w:unhideWhenUsed/>
    <w:rsid w:val="00FB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6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6D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21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vid-19-guidance-on-social-distancing-and-for-vulnerable-people/guidance-on-social-distancing-for-everyone-in-the-uk-and-protecting-older-people-and-vulnerable-adult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heumatology.org.uk/News-Policy/Details/Action-needed-coronavirus-identifying-high-risk-patien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coronaviru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Quentin Hill</cp:lastModifiedBy>
  <cp:revision>6</cp:revision>
  <dcterms:created xsi:type="dcterms:W3CDTF">2020-03-18T13:59:00Z</dcterms:created>
  <dcterms:modified xsi:type="dcterms:W3CDTF">2020-03-23T23:12:00Z</dcterms:modified>
</cp:coreProperties>
</file>