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32" w:rsidRDefault="00FC5932" w:rsidP="00937BAF">
      <w:pPr>
        <w:pStyle w:val="BodyText"/>
        <w:kinsoku w:val="0"/>
        <w:overflowPunct w:val="0"/>
        <w:spacing w:before="196"/>
        <w:ind w:left="-1701" w:right="1665"/>
        <w:rPr>
          <w:sz w:val="32"/>
          <w:szCs w:val="32"/>
        </w:rPr>
        <w:sectPr w:rsidR="00FC5932">
          <w:headerReference w:type="default" r:id="rId9"/>
          <w:pgSz w:w="11900" w:h="16840"/>
          <w:pgMar w:top="1320" w:right="980" w:bottom="1060" w:left="1220" w:header="0" w:footer="878" w:gutter="0"/>
          <w:cols w:num="2" w:space="720" w:equalWidth="0">
            <w:col w:w="1807" w:space="2"/>
            <w:col w:w="7891"/>
          </w:cols>
          <w:noEndnote/>
        </w:sectPr>
      </w:pPr>
    </w:p>
    <w:p w:rsidR="00FC5932" w:rsidRDefault="00FC5932" w:rsidP="00FC5932">
      <w:pPr>
        <w:pStyle w:val="BodyText"/>
        <w:kinsoku w:val="0"/>
        <w:overflowPunct w:val="0"/>
        <w:ind w:left="0"/>
        <w:rPr>
          <w:b/>
          <w:bCs/>
          <w:sz w:val="20"/>
          <w:szCs w:val="20"/>
        </w:rPr>
      </w:pPr>
    </w:p>
    <w:p w:rsidR="00937BAF" w:rsidRPr="00937BAF" w:rsidRDefault="00B3025C" w:rsidP="00937BAF">
      <w:pPr>
        <w:jc w:val="center"/>
        <w:rPr>
          <w:rFonts w:ascii="Arial" w:hAnsi="Arial" w:cs="Arial"/>
          <w:b/>
          <w:sz w:val="32"/>
          <w:szCs w:val="32"/>
        </w:rPr>
      </w:pPr>
      <w:r>
        <w:rPr>
          <w:rFonts w:ascii="Arial" w:hAnsi="Arial" w:cs="Arial"/>
          <w:b/>
          <w:sz w:val="32"/>
          <w:szCs w:val="32"/>
        </w:rPr>
        <w:t>Emergency Manual Exchange Transfusion for patient with</w:t>
      </w:r>
      <w:r w:rsidR="00802AE5">
        <w:rPr>
          <w:rFonts w:ascii="Arial" w:hAnsi="Arial" w:cs="Arial"/>
          <w:b/>
          <w:sz w:val="32"/>
          <w:szCs w:val="32"/>
        </w:rPr>
        <w:t xml:space="preserve"> Sickle Cell Disease </w:t>
      </w:r>
    </w:p>
    <w:p w:rsidR="00937BAF" w:rsidRDefault="00937BAF" w:rsidP="00FC5932">
      <w:pPr>
        <w:pStyle w:val="BodyText"/>
        <w:kinsoku w:val="0"/>
        <w:overflowPunct w:val="0"/>
        <w:ind w:left="0"/>
        <w:rPr>
          <w:b/>
          <w:bCs/>
          <w:sz w:val="20"/>
          <w:szCs w:val="20"/>
        </w:rPr>
      </w:pPr>
    </w:p>
    <w:p w:rsidR="00937BAF" w:rsidRDefault="00937BAF" w:rsidP="00FC5932">
      <w:pPr>
        <w:pStyle w:val="BodyText"/>
        <w:kinsoku w:val="0"/>
        <w:overflowPunct w:val="0"/>
        <w:ind w:left="0"/>
        <w:rPr>
          <w:b/>
          <w:bCs/>
          <w:sz w:val="20"/>
          <w:szCs w:val="20"/>
        </w:rPr>
      </w:pPr>
    </w:p>
    <w:p w:rsidR="00FC5932" w:rsidRDefault="00FC5932" w:rsidP="00FC5932">
      <w:pPr>
        <w:pStyle w:val="BodyText"/>
        <w:kinsoku w:val="0"/>
        <w:overflowPunct w:val="0"/>
        <w:spacing w:before="9"/>
        <w:ind w:left="0"/>
        <w:rPr>
          <w:b/>
          <w:bCs/>
          <w:sz w:val="20"/>
          <w:szCs w:val="20"/>
        </w:rPr>
      </w:pPr>
    </w:p>
    <w:p w:rsidR="00FC5932" w:rsidRDefault="00FC5932" w:rsidP="00FC5932">
      <w:pPr>
        <w:pStyle w:val="BodyText"/>
        <w:kinsoku w:val="0"/>
        <w:overflowPunct w:val="0"/>
        <w:spacing w:before="11"/>
        <w:ind w:left="0"/>
        <w:rPr>
          <w:i/>
          <w:iCs/>
          <w:sz w:val="16"/>
          <w:szCs w:val="16"/>
        </w:rPr>
      </w:pPr>
    </w:p>
    <w:tbl>
      <w:tblPr>
        <w:tblW w:w="0" w:type="auto"/>
        <w:tblInd w:w="220" w:type="dxa"/>
        <w:tblLayout w:type="fixed"/>
        <w:tblCellMar>
          <w:left w:w="0" w:type="dxa"/>
          <w:right w:w="0" w:type="dxa"/>
        </w:tblCellMar>
        <w:tblLook w:val="0000" w:firstRow="0" w:lastRow="0" w:firstColumn="0" w:lastColumn="0" w:noHBand="0" w:noVBand="0"/>
      </w:tblPr>
      <w:tblGrid>
        <w:gridCol w:w="3420"/>
        <w:gridCol w:w="5940"/>
      </w:tblGrid>
      <w:tr w:rsidR="00FC5932">
        <w:trPr>
          <w:trHeight w:hRule="exact" w:val="302"/>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pPr>
            <w:r>
              <w:rPr>
                <w:rFonts w:ascii="Arial" w:hAnsi="Arial" w:cs="Arial"/>
                <w:b/>
                <w:bCs/>
                <w:sz w:val="22"/>
                <w:szCs w:val="22"/>
              </w:rPr>
              <w:t>Profile</w:t>
            </w:r>
          </w:p>
        </w:tc>
      </w:tr>
      <w:tr w:rsidR="00937BAF">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right="101"/>
              <w:jc w:val="right"/>
            </w:pPr>
            <w:r>
              <w:rPr>
                <w:rFonts w:ascii="Arial" w:hAnsi="Arial" w:cs="Arial"/>
                <w:b/>
                <w:bCs/>
                <w:w w:val="95"/>
                <w:sz w:val="22"/>
                <w:szCs w:val="22"/>
              </w:rPr>
              <w:t>Version:</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pPr>
            <w:r>
              <w:rPr>
                <w:rFonts w:ascii="Arial" w:hAnsi="Arial" w:cs="Arial"/>
                <w:i/>
                <w:iCs/>
                <w:sz w:val="22"/>
                <w:szCs w:val="22"/>
              </w:rPr>
              <w:t>V3.0</w:t>
            </w:r>
          </w:p>
        </w:tc>
      </w:tr>
      <w:tr w:rsidR="00937BAF">
        <w:trPr>
          <w:trHeight w:hRule="exact" w:val="627"/>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right="101"/>
              <w:jc w:val="right"/>
            </w:pPr>
            <w:r>
              <w:rPr>
                <w:rFonts w:ascii="Arial" w:hAnsi="Arial" w:cs="Arial"/>
                <w:b/>
                <w:bCs/>
                <w:w w:val="95"/>
                <w:sz w:val="22"/>
                <w:szCs w:val="22"/>
              </w:rPr>
              <w:t>Author:</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rPr>
                <w:rFonts w:ascii="Arial" w:hAnsi="Arial" w:cs="Arial"/>
                <w:i/>
                <w:iCs/>
              </w:rPr>
            </w:pPr>
            <w:r>
              <w:rPr>
                <w:rFonts w:ascii="Arial" w:hAnsi="Arial" w:cs="Arial"/>
                <w:i/>
                <w:iCs/>
                <w:sz w:val="22"/>
                <w:szCs w:val="22"/>
              </w:rPr>
              <w:t>Dr Elizabeth Rhodes, Consultant Haematologist</w:t>
            </w:r>
          </w:p>
          <w:p w:rsidR="00937BAF" w:rsidRDefault="00937BAF" w:rsidP="008F4B2F">
            <w:pPr>
              <w:pStyle w:val="TableParagraph"/>
              <w:kinsoku w:val="0"/>
              <w:overflowPunct w:val="0"/>
              <w:ind w:left="103"/>
            </w:pPr>
            <w:r>
              <w:rPr>
                <w:rFonts w:ascii="Arial" w:hAnsi="Arial" w:cs="Arial"/>
                <w:i/>
                <w:iCs/>
                <w:sz w:val="22"/>
                <w:szCs w:val="22"/>
              </w:rPr>
              <w:t>Dr Julia Sikorska, Consultant Haematologist</w:t>
            </w:r>
          </w:p>
        </w:tc>
      </w:tr>
      <w:tr w:rsidR="00937BAF">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jc w:val="right"/>
            </w:pPr>
            <w:r>
              <w:rPr>
                <w:rFonts w:ascii="Arial" w:hAnsi="Arial" w:cs="Arial"/>
                <w:b/>
                <w:bCs/>
                <w:sz w:val="22"/>
                <w:szCs w:val="22"/>
              </w:rPr>
              <w:t>Executive/Divisional sponsor:</w:t>
            </w:r>
          </w:p>
        </w:tc>
        <w:tc>
          <w:tcPr>
            <w:tcW w:w="5940" w:type="dxa"/>
            <w:tcBorders>
              <w:top w:val="single" w:sz="4" w:space="0" w:color="000000"/>
              <w:left w:val="single" w:sz="4" w:space="0" w:color="000000"/>
              <w:bottom w:val="single" w:sz="4" w:space="0" w:color="000000"/>
              <w:right w:val="single" w:sz="4" w:space="0" w:color="000000"/>
            </w:tcBorders>
          </w:tcPr>
          <w:p w:rsidR="00937BAF" w:rsidRPr="00C2635A" w:rsidRDefault="00937BAF" w:rsidP="008F4B2F">
            <w:pPr>
              <w:pStyle w:val="TableParagraph"/>
              <w:kinsoku w:val="0"/>
              <w:overflowPunct w:val="0"/>
              <w:ind w:left="103"/>
              <w:rPr>
                <w:rFonts w:ascii="Arial" w:hAnsi="Arial" w:cs="Arial"/>
                <w:i/>
              </w:rPr>
            </w:pPr>
            <w:r>
              <w:rPr>
                <w:rFonts w:ascii="Arial" w:hAnsi="Arial" w:cs="Arial"/>
                <w:i/>
                <w:sz w:val="22"/>
                <w:szCs w:val="22"/>
              </w:rPr>
              <w:t>Dr Lisa Pickering, Divisional Chair</w:t>
            </w:r>
            <w:r w:rsidR="00B3025C">
              <w:rPr>
                <w:rFonts w:ascii="Arial" w:hAnsi="Arial" w:cs="Arial"/>
                <w:i/>
                <w:sz w:val="22"/>
                <w:szCs w:val="22"/>
              </w:rPr>
              <w:t xml:space="preserve"> (v3.0 Feb 2019)</w:t>
            </w:r>
          </w:p>
        </w:tc>
      </w:tr>
      <w:tr w:rsidR="00937BAF">
        <w:trPr>
          <w:trHeight w:hRule="exact" w:val="722"/>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left="1546"/>
              <w:jc w:val="right"/>
            </w:pPr>
            <w:r>
              <w:rPr>
                <w:rFonts w:ascii="Arial" w:hAnsi="Arial" w:cs="Arial"/>
                <w:b/>
                <w:bCs/>
                <w:sz w:val="22"/>
                <w:szCs w:val="22"/>
              </w:rPr>
              <w:t>Applies to:</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pPr>
            <w:r>
              <w:rPr>
                <w:rFonts w:ascii="Arial" w:hAnsi="Arial" w:cs="Arial"/>
                <w:i/>
                <w:iCs/>
                <w:sz w:val="22"/>
                <w:szCs w:val="22"/>
              </w:rPr>
              <w:t>All staff involved in the care of patients with Sickle Cell Disease</w:t>
            </w:r>
          </w:p>
        </w:tc>
      </w:tr>
      <w:tr w:rsidR="00937BAF" w:rsidTr="00B3025C">
        <w:trPr>
          <w:trHeight w:hRule="exact" w:val="610"/>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left="1999"/>
            </w:pPr>
            <w:r>
              <w:rPr>
                <w:rFonts w:ascii="Arial" w:hAnsi="Arial" w:cs="Arial"/>
                <w:b/>
                <w:bCs/>
                <w:sz w:val="22"/>
                <w:szCs w:val="22"/>
              </w:rPr>
              <w:t>Date</w:t>
            </w:r>
            <w:r>
              <w:rPr>
                <w:rFonts w:ascii="Arial" w:hAnsi="Arial" w:cs="Arial"/>
                <w:b/>
                <w:bCs/>
                <w:spacing w:val="-3"/>
                <w:sz w:val="22"/>
                <w:szCs w:val="22"/>
              </w:rPr>
              <w:t xml:space="preserve"> </w:t>
            </w:r>
            <w:r>
              <w:rPr>
                <w:rFonts w:ascii="Arial" w:hAnsi="Arial" w:cs="Arial"/>
                <w:b/>
                <w:bCs/>
                <w:sz w:val="22"/>
                <w:szCs w:val="22"/>
              </w:rPr>
              <w:t>issued:</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rPr>
                <w:rFonts w:ascii="Arial" w:hAnsi="Arial" w:cs="Arial"/>
                <w:i/>
                <w:iCs/>
                <w:sz w:val="22"/>
                <w:szCs w:val="22"/>
              </w:rPr>
            </w:pPr>
            <w:r>
              <w:rPr>
                <w:rFonts w:ascii="Arial" w:hAnsi="Arial" w:cs="Arial"/>
                <w:i/>
                <w:iCs/>
                <w:sz w:val="22"/>
                <w:szCs w:val="22"/>
              </w:rPr>
              <w:t xml:space="preserve">February 2019 </w:t>
            </w:r>
            <w:r w:rsidR="00B3025C">
              <w:rPr>
                <w:rFonts w:ascii="Arial" w:hAnsi="Arial" w:cs="Arial"/>
                <w:i/>
                <w:iCs/>
                <w:sz w:val="22"/>
                <w:szCs w:val="22"/>
              </w:rPr>
              <w:t>V3.0</w:t>
            </w:r>
          </w:p>
          <w:p w:rsidR="00B3025C" w:rsidRDefault="00B3025C" w:rsidP="008F4B2F">
            <w:pPr>
              <w:pStyle w:val="TableParagraph"/>
              <w:kinsoku w:val="0"/>
              <w:overflowPunct w:val="0"/>
              <w:ind w:left="103"/>
            </w:pPr>
            <w:r>
              <w:rPr>
                <w:rFonts w:ascii="Arial" w:hAnsi="Arial" w:cs="Arial"/>
                <w:i/>
                <w:iCs/>
                <w:sz w:val="22"/>
                <w:szCs w:val="22"/>
              </w:rPr>
              <w:t>February 2020 V3.1</w:t>
            </w:r>
          </w:p>
        </w:tc>
      </w:tr>
      <w:tr w:rsidR="00937BAF">
        <w:trPr>
          <w:trHeight w:hRule="exact" w:val="304"/>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left="1962"/>
            </w:pPr>
            <w:r>
              <w:rPr>
                <w:rFonts w:ascii="Arial" w:hAnsi="Arial" w:cs="Arial"/>
                <w:b/>
                <w:bCs/>
                <w:sz w:val="22"/>
                <w:szCs w:val="22"/>
              </w:rPr>
              <w:t>Review</w:t>
            </w:r>
            <w:r>
              <w:rPr>
                <w:rFonts w:ascii="Arial" w:hAnsi="Arial" w:cs="Arial"/>
                <w:b/>
                <w:bCs/>
                <w:spacing w:val="-3"/>
                <w:sz w:val="22"/>
                <w:szCs w:val="22"/>
              </w:rPr>
              <w:t xml:space="preserve"> </w:t>
            </w:r>
            <w:r>
              <w:rPr>
                <w:rFonts w:ascii="Arial" w:hAnsi="Arial" w:cs="Arial"/>
                <w:b/>
                <w:bCs/>
                <w:sz w:val="22"/>
                <w:szCs w:val="22"/>
              </w:rPr>
              <w:t>date:</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pPr>
            <w:r>
              <w:rPr>
                <w:rFonts w:ascii="Arial" w:hAnsi="Arial" w:cs="Arial"/>
                <w:i/>
                <w:iCs/>
                <w:sz w:val="22"/>
                <w:szCs w:val="22"/>
              </w:rPr>
              <w:t>February 2022</w:t>
            </w:r>
          </w:p>
        </w:tc>
      </w:tr>
      <w:tr w:rsidR="00FC5932">
        <w:trPr>
          <w:trHeight w:hRule="exact" w:val="302"/>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pPr>
            <w:r>
              <w:rPr>
                <w:rFonts w:ascii="Arial" w:hAnsi="Arial" w:cs="Arial"/>
                <w:b/>
                <w:bCs/>
                <w:sz w:val="22"/>
                <w:szCs w:val="22"/>
              </w:rPr>
              <w:t>Approval</w:t>
            </w:r>
          </w:p>
        </w:tc>
      </w:tr>
      <w:tr w:rsidR="00FC5932">
        <w:trPr>
          <w:trHeight w:hRule="exact" w:val="304"/>
        </w:trPr>
        <w:tc>
          <w:tcPr>
            <w:tcW w:w="3420"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jc w:val="right"/>
            </w:pPr>
            <w:r>
              <w:rPr>
                <w:rFonts w:ascii="Arial" w:hAnsi="Arial" w:cs="Arial"/>
                <w:b/>
                <w:bCs/>
                <w:sz w:val="22"/>
                <w:szCs w:val="22"/>
              </w:rPr>
              <w:t>Approval</w:t>
            </w:r>
            <w:r>
              <w:rPr>
                <w:rFonts w:ascii="Arial" w:hAnsi="Arial" w:cs="Arial"/>
                <w:b/>
                <w:bCs/>
                <w:spacing w:val="-4"/>
                <w:sz w:val="22"/>
                <w:szCs w:val="22"/>
              </w:rPr>
              <w:t xml:space="preserve"> </w:t>
            </w:r>
            <w:r w:rsidR="0098329C">
              <w:rPr>
                <w:rFonts w:ascii="Arial" w:hAnsi="Arial" w:cs="Arial"/>
                <w:b/>
                <w:bCs/>
                <w:spacing w:val="-4"/>
                <w:sz w:val="22"/>
                <w:szCs w:val="22"/>
              </w:rPr>
              <w:t>person/</w:t>
            </w:r>
            <w:r>
              <w:rPr>
                <w:rFonts w:ascii="Arial" w:hAnsi="Arial" w:cs="Arial"/>
                <w:b/>
                <w:bCs/>
                <w:sz w:val="22"/>
                <w:szCs w:val="22"/>
              </w:rPr>
              <w:t>Committee:</w:t>
            </w:r>
          </w:p>
        </w:tc>
        <w:tc>
          <w:tcPr>
            <w:tcW w:w="5940" w:type="dxa"/>
            <w:tcBorders>
              <w:top w:val="single" w:sz="4" w:space="0" w:color="000000"/>
              <w:left w:val="single" w:sz="4" w:space="0" w:color="000000"/>
              <w:bottom w:val="single" w:sz="4" w:space="0" w:color="000000"/>
              <w:right w:val="single" w:sz="4" w:space="0" w:color="000000"/>
            </w:tcBorders>
          </w:tcPr>
          <w:p w:rsidR="00FC5932" w:rsidRPr="002D16C0" w:rsidRDefault="002D16C0" w:rsidP="0098329C">
            <w:pPr>
              <w:rPr>
                <w:rFonts w:ascii="Arial" w:hAnsi="Arial" w:cs="Arial"/>
                <w:i/>
                <w:sz w:val="22"/>
                <w:szCs w:val="22"/>
              </w:rPr>
            </w:pPr>
            <w:proofErr w:type="spellStart"/>
            <w:r w:rsidRPr="002D16C0">
              <w:rPr>
                <w:rFonts w:ascii="Arial" w:hAnsi="Arial" w:cs="Arial"/>
                <w:i/>
                <w:sz w:val="22"/>
                <w:szCs w:val="22"/>
              </w:rPr>
              <w:t>MedCard</w:t>
            </w:r>
            <w:proofErr w:type="spellEnd"/>
            <w:r w:rsidRPr="002D16C0">
              <w:rPr>
                <w:rFonts w:ascii="Arial" w:hAnsi="Arial" w:cs="Arial"/>
                <w:i/>
                <w:sz w:val="22"/>
                <w:szCs w:val="22"/>
              </w:rPr>
              <w:t xml:space="preserve"> Divisional Governance Board</w:t>
            </w:r>
          </w:p>
        </w:tc>
      </w:tr>
      <w:tr w:rsidR="00FC5932">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ind w:right="101"/>
              <w:jc w:val="right"/>
            </w:pPr>
            <w:r>
              <w:rPr>
                <w:rFonts w:ascii="Arial" w:hAnsi="Arial" w:cs="Arial"/>
                <w:b/>
                <w:bCs/>
                <w:w w:val="95"/>
                <w:sz w:val="22"/>
                <w:szCs w:val="22"/>
              </w:rPr>
              <w:t>Date:</w:t>
            </w:r>
          </w:p>
        </w:tc>
        <w:tc>
          <w:tcPr>
            <w:tcW w:w="5940" w:type="dxa"/>
            <w:tcBorders>
              <w:top w:val="single" w:sz="4" w:space="0" w:color="000000"/>
              <w:left w:val="single" w:sz="4" w:space="0" w:color="000000"/>
              <w:bottom w:val="single" w:sz="4" w:space="0" w:color="000000"/>
              <w:right w:val="single" w:sz="4" w:space="0" w:color="000000"/>
            </w:tcBorders>
          </w:tcPr>
          <w:p w:rsidR="00FC5932" w:rsidRPr="002D16C0" w:rsidRDefault="002D16C0" w:rsidP="0098329C">
            <w:pPr>
              <w:rPr>
                <w:rFonts w:ascii="Arial" w:hAnsi="Arial" w:cs="Arial"/>
                <w:i/>
                <w:sz w:val="22"/>
                <w:szCs w:val="22"/>
              </w:rPr>
            </w:pPr>
            <w:r w:rsidRPr="002D16C0">
              <w:rPr>
                <w:rFonts w:ascii="Arial" w:hAnsi="Arial" w:cs="Arial"/>
                <w:i/>
                <w:sz w:val="22"/>
                <w:szCs w:val="22"/>
              </w:rPr>
              <w:t>14</w:t>
            </w:r>
            <w:r w:rsidRPr="002D16C0">
              <w:rPr>
                <w:rFonts w:ascii="Arial" w:hAnsi="Arial" w:cs="Arial"/>
                <w:i/>
                <w:sz w:val="22"/>
                <w:szCs w:val="22"/>
                <w:vertAlign w:val="superscript"/>
              </w:rPr>
              <w:t>th</w:t>
            </w:r>
            <w:r w:rsidRPr="002D16C0">
              <w:rPr>
                <w:rFonts w:ascii="Arial" w:hAnsi="Arial" w:cs="Arial"/>
                <w:i/>
                <w:sz w:val="22"/>
                <w:szCs w:val="22"/>
              </w:rPr>
              <w:t xml:space="preserve"> February 2019</w:t>
            </w:r>
          </w:p>
        </w:tc>
      </w:tr>
      <w:tr w:rsidR="00B3025C">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B3025C" w:rsidRDefault="00B3025C" w:rsidP="004F4DA1">
            <w:pPr>
              <w:pStyle w:val="TableParagraph"/>
              <w:kinsoku w:val="0"/>
              <w:overflowPunct w:val="0"/>
              <w:jc w:val="right"/>
            </w:pPr>
            <w:r>
              <w:rPr>
                <w:rFonts w:ascii="Arial" w:hAnsi="Arial" w:cs="Arial"/>
                <w:b/>
                <w:bCs/>
                <w:sz w:val="22"/>
                <w:szCs w:val="22"/>
              </w:rPr>
              <w:t>Approval</w:t>
            </w:r>
            <w:r>
              <w:rPr>
                <w:rFonts w:ascii="Arial" w:hAnsi="Arial" w:cs="Arial"/>
                <w:b/>
                <w:bCs/>
                <w:spacing w:val="-4"/>
                <w:sz w:val="22"/>
                <w:szCs w:val="22"/>
              </w:rPr>
              <w:t xml:space="preserve"> person/</w:t>
            </w:r>
            <w:r>
              <w:rPr>
                <w:rFonts w:ascii="Arial" w:hAnsi="Arial" w:cs="Arial"/>
                <w:b/>
                <w:bCs/>
                <w:sz w:val="22"/>
                <w:szCs w:val="22"/>
              </w:rPr>
              <w:t>Committee:</w:t>
            </w:r>
          </w:p>
        </w:tc>
        <w:tc>
          <w:tcPr>
            <w:tcW w:w="5940" w:type="dxa"/>
            <w:tcBorders>
              <w:top w:val="single" w:sz="4" w:space="0" w:color="000000"/>
              <w:left w:val="single" w:sz="4" w:space="0" w:color="000000"/>
              <w:bottom w:val="single" w:sz="4" w:space="0" w:color="000000"/>
              <w:right w:val="single" w:sz="4" w:space="0" w:color="000000"/>
            </w:tcBorders>
          </w:tcPr>
          <w:p w:rsidR="00B3025C" w:rsidRPr="002D16C0" w:rsidRDefault="00B3025C" w:rsidP="0098329C">
            <w:pPr>
              <w:rPr>
                <w:rFonts w:ascii="Arial" w:hAnsi="Arial" w:cs="Arial"/>
                <w:i/>
                <w:sz w:val="22"/>
                <w:szCs w:val="22"/>
              </w:rPr>
            </w:pPr>
            <w:r>
              <w:rPr>
                <w:rFonts w:ascii="Arial" w:hAnsi="Arial" w:cs="Arial"/>
                <w:i/>
                <w:sz w:val="22"/>
                <w:szCs w:val="22"/>
              </w:rPr>
              <w:t>Hospital Transfusion Committee</w:t>
            </w:r>
          </w:p>
        </w:tc>
      </w:tr>
      <w:tr w:rsidR="00B3025C">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B3025C" w:rsidRDefault="00B3025C" w:rsidP="004F4DA1">
            <w:pPr>
              <w:pStyle w:val="TableParagraph"/>
              <w:kinsoku w:val="0"/>
              <w:overflowPunct w:val="0"/>
              <w:ind w:right="101"/>
              <w:jc w:val="right"/>
            </w:pPr>
            <w:r>
              <w:rPr>
                <w:rFonts w:ascii="Arial" w:hAnsi="Arial" w:cs="Arial"/>
                <w:b/>
                <w:bCs/>
                <w:w w:val="95"/>
                <w:sz w:val="22"/>
                <w:szCs w:val="22"/>
              </w:rPr>
              <w:t>Date:</w:t>
            </w:r>
          </w:p>
        </w:tc>
        <w:tc>
          <w:tcPr>
            <w:tcW w:w="5940" w:type="dxa"/>
            <w:tcBorders>
              <w:top w:val="single" w:sz="4" w:space="0" w:color="000000"/>
              <w:left w:val="single" w:sz="4" w:space="0" w:color="000000"/>
              <w:bottom w:val="single" w:sz="4" w:space="0" w:color="000000"/>
              <w:right w:val="single" w:sz="4" w:space="0" w:color="000000"/>
            </w:tcBorders>
          </w:tcPr>
          <w:p w:rsidR="00B3025C" w:rsidRPr="002D16C0" w:rsidRDefault="00B3025C" w:rsidP="0098329C">
            <w:pPr>
              <w:rPr>
                <w:rFonts w:ascii="Arial" w:hAnsi="Arial" w:cs="Arial"/>
                <w:i/>
                <w:sz w:val="22"/>
                <w:szCs w:val="22"/>
              </w:rPr>
            </w:pPr>
            <w:r>
              <w:rPr>
                <w:rFonts w:ascii="Arial" w:hAnsi="Arial" w:cs="Arial"/>
                <w:i/>
                <w:sz w:val="22"/>
                <w:szCs w:val="22"/>
              </w:rPr>
              <w:t>March 2020</w:t>
            </w:r>
          </w:p>
        </w:tc>
      </w:tr>
    </w:tbl>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spacing w:before="11"/>
        <w:ind w:left="0"/>
        <w:rPr>
          <w:i/>
          <w:iCs/>
          <w:sz w:val="29"/>
          <w:szCs w:val="29"/>
        </w:rPr>
      </w:pPr>
    </w:p>
    <w:p w:rsidR="00FC5932" w:rsidRDefault="00FC5932" w:rsidP="00FC5932">
      <w:pPr>
        <w:sectPr w:rsidR="00FC5932">
          <w:type w:val="continuous"/>
          <w:pgSz w:w="11900" w:h="16840"/>
          <w:pgMar w:top="1360" w:right="980" w:bottom="1080" w:left="1220" w:header="720" w:footer="720" w:gutter="0"/>
          <w:cols w:space="720" w:equalWidth="0">
            <w:col w:w="9700"/>
          </w:cols>
          <w:noEndnote/>
        </w:sectPr>
      </w:pPr>
    </w:p>
    <w:p w:rsidR="00FC5932" w:rsidRDefault="00FC5932" w:rsidP="00FC5932">
      <w:pPr>
        <w:pStyle w:val="Heading1"/>
        <w:kinsoku w:val="0"/>
        <w:overflowPunct w:val="0"/>
        <w:spacing w:before="37"/>
        <w:ind w:right="873"/>
        <w:rPr>
          <w:b w:val="0"/>
          <w:bCs w:val="0"/>
          <w:u w:val="none"/>
        </w:rPr>
      </w:pPr>
      <w:r>
        <w:rPr>
          <w:u w:val="none"/>
        </w:rPr>
        <w:lastRenderedPageBreak/>
        <w:t>Contents</w:t>
      </w:r>
    </w:p>
    <w:p w:rsidR="00FC5932" w:rsidRDefault="00FC5932" w:rsidP="00FC5932">
      <w:pPr>
        <w:pStyle w:val="BodyText"/>
        <w:kinsoku w:val="0"/>
        <w:overflowPunct w:val="0"/>
        <w:ind w:left="0"/>
        <w:rPr>
          <w:b/>
          <w:bCs/>
          <w:sz w:val="20"/>
          <w:szCs w:val="20"/>
        </w:rPr>
      </w:pPr>
    </w:p>
    <w:p w:rsidR="00FC5932" w:rsidRDefault="00FC5932" w:rsidP="00FC5932">
      <w:pPr>
        <w:pStyle w:val="BodyText"/>
        <w:kinsoku w:val="0"/>
        <w:overflowPunct w:val="0"/>
        <w:spacing w:before="1"/>
        <w:ind w:left="0"/>
        <w:rPr>
          <w:b/>
          <w:bCs/>
          <w:sz w:val="29"/>
          <w:szCs w:val="29"/>
        </w:rPr>
      </w:pPr>
    </w:p>
    <w:tbl>
      <w:tblPr>
        <w:tblW w:w="0" w:type="auto"/>
        <w:tblInd w:w="473" w:type="dxa"/>
        <w:tblLayout w:type="fixed"/>
        <w:tblCellMar>
          <w:left w:w="0" w:type="dxa"/>
          <w:right w:w="0" w:type="dxa"/>
        </w:tblCellMar>
        <w:tblLook w:val="0000" w:firstRow="0" w:lastRow="0" w:firstColumn="0" w:lastColumn="0" w:noHBand="0" w:noVBand="0"/>
      </w:tblPr>
      <w:tblGrid>
        <w:gridCol w:w="813"/>
        <w:gridCol w:w="6480"/>
        <w:gridCol w:w="986"/>
      </w:tblGrid>
      <w:tr w:rsidR="00FC5932">
        <w:trPr>
          <w:trHeight w:hRule="exact" w:val="438"/>
        </w:trPr>
        <w:tc>
          <w:tcPr>
            <w:tcW w:w="7293" w:type="dxa"/>
            <w:gridSpan w:val="2"/>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before="87"/>
              <w:ind w:left="103"/>
            </w:pPr>
            <w:r>
              <w:rPr>
                <w:rFonts w:ascii="Arial" w:hAnsi="Arial" w:cs="Arial"/>
                <w:b/>
                <w:bCs/>
                <w:sz w:val="22"/>
                <w:szCs w:val="22"/>
              </w:rPr>
              <w:t>Paragraph</w:t>
            </w:r>
          </w:p>
        </w:tc>
        <w:tc>
          <w:tcPr>
            <w:tcW w:w="986"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before="87"/>
              <w:ind w:left="225"/>
            </w:pPr>
            <w:r>
              <w:rPr>
                <w:rFonts w:ascii="Arial" w:hAnsi="Arial" w:cs="Arial"/>
                <w:b/>
                <w:bCs/>
                <w:sz w:val="22"/>
                <w:szCs w:val="22"/>
              </w:rPr>
              <w:t>Page</w:t>
            </w:r>
          </w:p>
        </w:tc>
      </w:tr>
      <w:tr w:rsidR="00FC5932">
        <w:trPr>
          <w:trHeight w:hRule="exact" w:val="342"/>
        </w:trPr>
        <w:tc>
          <w:tcPr>
            <w:tcW w:w="813" w:type="dxa"/>
            <w:tcBorders>
              <w:top w:val="single" w:sz="4" w:space="0" w:color="000000"/>
              <w:left w:val="single" w:sz="4" w:space="0" w:color="000000"/>
              <w:bottom w:val="single" w:sz="4" w:space="0" w:color="000000"/>
              <w:right w:val="single" w:sz="4" w:space="0" w:color="000000"/>
            </w:tcBorders>
          </w:tcPr>
          <w:p w:rsidR="00FC5932" w:rsidRDefault="00FC5932" w:rsidP="0098329C"/>
        </w:tc>
        <w:tc>
          <w:tcPr>
            <w:tcW w:w="6480" w:type="dxa"/>
            <w:tcBorders>
              <w:top w:val="single" w:sz="4" w:space="0" w:color="000000"/>
              <w:left w:val="single" w:sz="4" w:space="0" w:color="000000"/>
              <w:bottom w:val="single" w:sz="4" w:space="0" w:color="000000"/>
              <w:right w:val="single" w:sz="4" w:space="0" w:color="000000"/>
            </w:tcBorders>
          </w:tcPr>
          <w:p w:rsidR="00FC5932" w:rsidRPr="00F22E20" w:rsidRDefault="00FC5932" w:rsidP="0098329C">
            <w:pPr>
              <w:pStyle w:val="TableParagraph"/>
              <w:kinsoku w:val="0"/>
              <w:overflowPunct w:val="0"/>
              <w:spacing w:before="38"/>
              <w:ind w:left="103"/>
              <w:rPr>
                <w:rFonts w:ascii="Arial" w:hAnsi="Arial" w:cs="Arial"/>
              </w:rPr>
            </w:pPr>
            <w:r w:rsidRPr="00F22E20">
              <w:rPr>
                <w:rFonts w:ascii="Arial" w:hAnsi="Arial" w:cs="Arial"/>
                <w:sz w:val="22"/>
                <w:szCs w:val="22"/>
              </w:rPr>
              <w:t>Executive</w:t>
            </w:r>
            <w:r w:rsidRPr="00F22E20">
              <w:rPr>
                <w:rFonts w:ascii="Arial" w:hAnsi="Arial" w:cs="Arial"/>
                <w:spacing w:val="-4"/>
                <w:sz w:val="22"/>
                <w:szCs w:val="22"/>
              </w:rPr>
              <w:t xml:space="preserve"> </w:t>
            </w:r>
            <w:r w:rsidRPr="00F22E20">
              <w:rPr>
                <w:rFonts w:ascii="Arial" w:hAnsi="Arial" w:cs="Arial"/>
                <w:sz w:val="22"/>
                <w:szCs w:val="22"/>
              </w:rPr>
              <w:t>Summary</w:t>
            </w:r>
          </w:p>
        </w:tc>
        <w:tc>
          <w:tcPr>
            <w:tcW w:w="986" w:type="dxa"/>
            <w:tcBorders>
              <w:top w:val="single" w:sz="4" w:space="0" w:color="000000"/>
              <w:left w:val="single" w:sz="4" w:space="0" w:color="000000"/>
              <w:bottom w:val="single" w:sz="4" w:space="0" w:color="000000"/>
              <w:right w:val="single" w:sz="4" w:space="0" w:color="000000"/>
            </w:tcBorders>
          </w:tcPr>
          <w:p w:rsidR="00FC5932" w:rsidRDefault="00FC5932" w:rsidP="0098329C"/>
        </w:tc>
      </w:tr>
      <w:tr w:rsidR="00FC5932">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before="38"/>
              <w:ind w:right="1"/>
              <w:jc w:val="center"/>
            </w:pPr>
          </w:p>
        </w:tc>
        <w:tc>
          <w:tcPr>
            <w:tcW w:w="6480" w:type="dxa"/>
            <w:tcBorders>
              <w:top w:val="single" w:sz="4" w:space="0" w:color="000000"/>
              <w:left w:val="single" w:sz="4" w:space="0" w:color="000000"/>
              <w:bottom w:val="single" w:sz="4" w:space="0" w:color="000000"/>
              <w:right w:val="single" w:sz="4" w:space="0" w:color="000000"/>
            </w:tcBorders>
          </w:tcPr>
          <w:p w:rsidR="00FC5932" w:rsidRPr="00F22E20" w:rsidRDefault="00F22E20" w:rsidP="0098329C">
            <w:pPr>
              <w:pStyle w:val="TableParagraph"/>
              <w:kinsoku w:val="0"/>
              <w:overflowPunct w:val="0"/>
              <w:spacing w:before="38"/>
              <w:ind w:left="103"/>
              <w:rPr>
                <w:rFonts w:ascii="Arial" w:hAnsi="Arial" w:cs="Arial"/>
              </w:rPr>
            </w:pPr>
            <w:r w:rsidRPr="00F22E20">
              <w:rPr>
                <w:rFonts w:ascii="Arial" w:hAnsi="Arial" w:cs="Arial"/>
                <w:sz w:val="22"/>
              </w:rPr>
              <w:t>Policy Gateway</w:t>
            </w:r>
          </w:p>
        </w:tc>
        <w:tc>
          <w:tcPr>
            <w:tcW w:w="986" w:type="dxa"/>
            <w:tcBorders>
              <w:top w:val="single" w:sz="4" w:space="0" w:color="000000"/>
              <w:left w:val="single" w:sz="4" w:space="0" w:color="000000"/>
              <w:bottom w:val="single" w:sz="4" w:space="0" w:color="000000"/>
              <w:right w:val="single" w:sz="4" w:space="0" w:color="000000"/>
            </w:tcBorders>
          </w:tcPr>
          <w:p w:rsidR="00FC5932" w:rsidRDefault="00FC5932"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1</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Intro</w:t>
            </w:r>
            <w:r w:rsidRPr="00F22E20">
              <w:rPr>
                <w:rFonts w:ascii="Arial" w:hAnsi="Arial" w:cs="Arial"/>
                <w:sz w:val="22"/>
                <w:szCs w:val="22"/>
              </w:rPr>
              <w:t>d</w:t>
            </w:r>
            <w:r>
              <w:rPr>
                <w:rFonts w:ascii="Arial" w:hAnsi="Arial" w:cs="Arial"/>
                <w:sz w:val="22"/>
                <w:szCs w:val="22"/>
              </w:rPr>
              <w:t>uction</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2</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Purpose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3</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Definitions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4</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Scope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2"/>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5</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Roles and</w:t>
            </w:r>
            <w:r>
              <w:rPr>
                <w:rFonts w:ascii="Arial" w:hAnsi="Arial" w:cs="Arial"/>
                <w:spacing w:val="-7"/>
                <w:sz w:val="22"/>
                <w:szCs w:val="22"/>
              </w:rPr>
              <w:t xml:space="preserve"> </w:t>
            </w:r>
            <w:r>
              <w:rPr>
                <w:rFonts w:ascii="Arial" w:hAnsi="Arial" w:cs="Arial"/>
                <w:sz w:val="22"/>
                <w:szCs w:val="22"/>
              </w:rPr>
              <w:t>responsibilities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6</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Other headings as</w:t>
            </w:r>
            <w:r>
              <w:rPr>
                <w:rFonts w:ascii="Arial" w:hAnsi="Arial" w:cs="Arial"/>
                <w:spacing w:val="-8"/>
                <w:sz w:val="22"/>
                <w:szCs w:val="22"/>
              </w:rPr>
              <w:t xml:space="preserve"> </w:t>
            </w:r>
            <w:r>
              <w:rPr>
                <w:rFonts w:ascii="Arial" w:hAnsi="Arial" w:cs="Arial"/>
                <w:sz w:val="22"/>
                <w:szCs w:val="22"/>
              </w:rPr>
              <w:t>appropriate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7</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2"/>
            </w:pPr>
            <w:r>
              <w:rPr>
                <w:rFonts w:ascii="Arial" w:hAnsi="Arial" w:cs="Arial"/>
                <w:sz w:val="22"/>
                <w:szCs w:val="22"/>
              </w:rPr>
              <w:t>Implementation and</w:t>
            </w:r>
            <w:r>
              <w:rPr>
                <w:rFonts w:ascii="Arial" w:hAnsi="Arial" w:cs="Arial"/>
                <w:spacing w:val="-5"/>
                <w:sz w:val="22"/>
                <w:szCs w:val="22"/>
              </w:rPr>
              <w:t xml:space="preserve"> </w:t>
            </w:r>
            <w:r>
              <w:rPr>
                <w:rFonts w:ascii="Arial" w:hAnsi="Arial" w:cs="Arial"/>
                <w:sz w:val="22"/>
                <w:szCs w:val="22"/>
              </w:rPr>
              <w:t>dissemination</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8</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Monitoring</w:t>
            </w:r>
            <w:r>
              <w:rPr>
                <w:rFonts w:ascii="Arial" w:hAnsi="Arial" w:cs="Arial"/>
                <w:spacing w:val="-4"/>
                <w:sz w:val="22"/>
                <w:szCs w:val="22"/>
              </w:rPr>
              <w:t xml:space="preserve"> </w:t>
            </w:r>
            <w:r>
              <w:rPr>
                <w:rFonts w:ascii="Arial" w:hAnsi="Arial" w:cs="Arial"/>
                <w:sz w:val="22"/>
                <w:szCs w:val="22"/>
              </w:rPr>
              <w:t>compliance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9</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Associated</w:t>
            </w:r>
            <w:r>
              <w:rPr>
                <w:rFonts w:ascii="Arial" w:hAnsi="Arial" w:cs="Arial"/>
                <w:spacing w:val="-5"/>
                <w:sz w:val="22"/>
                <w:szCs w:val="22"/>
              </w:rPr>
              <w:t xml:space="preserve"> </w:t>
            </w:r>
            <w:r>
              <w:rPr>
                <w:rFonts w:ascii="Arial" w:hAnsi="Arial" w:cs="Arial"/>
                <w:sz w:val="22"/>
                <w:szCs w:val="22"/>
              </w:rPr>
              <w:t>documents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2"/>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sz w:val="22"/>
                <w:szCs w:val="22"/>
              </w:rPr>
              <w:t>10</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2"/>
            </w:pPr>
            <w:r>
              <w:rPr>
                <w:rFonts w:ascii="Arial" w:hAnsi="Arial" w:cs="Arial"/>
                <w:sz w:val="22"/>
                <w:szCs w:val="22"/>
              </w:rPr>
              <w:t>References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bl>
    <w:p w:rsidR="00F22E20" w:rsidRDefault="00F22E20" w:rsidP="00FC5932"/>
    <w:p w:rsidR="00F22E20" w:rsidRDefault="00F22E20">
      <w:pPr>
        <w:widowControl/>
        <w:autoSpaceDE/>
        <w:autoSpaceDN/>
        <w:adjustRightInd/>
        <w:spacing w:after="200" w:line="276" w:lineRule="auto"/>
      </w:pPr>
      <w:r>
        <w:br w:type="page"/>
      </w:r>
    </w:p>
    <w:p w:rsidR="00FC5932" w:rsidRDefault="00FC5932" w:rsidP="00FC5932">
      <w:pPr>
        <w:sectPr w:rsidR="00FC5932">
          <w:pgSz w:w="11900" w:h="16840"/>
          <w:pgMar w:top="1400" w:right="1680" w:bottom="1060" w:left="1340" w:header="0" w:footer="878" w:gutter="0"/>
          <w:cols w:space="720" w:equalWidth="0">
            <w:col w:w="8880"/>
          </w:cols>
          <w:noEndnote/>
        </w:sectPr>
      </w:pPr>
    </w:p>
    <w:p w:rsidR="00F22E20" w:rsidRPr="00746254" w:rsidRDefault="00F22E20">
      <w:pPr>
        <w:widowControl/>
        <w:autoSpaceDE/>
        <w:autoSpaceDN/>
        <w:adjustRightInd/>
        <w:spacing w:after="200" w:line="276" w:lineRule="auto"/>
        <w:rPr>
          <w:rFonts w:ascii="Arial" w:hAnsi="Arial" w:cs="Arial"/>
          <w:b/>
          <w:bCs/>
          <w:sz w:val="26"/>
          <w:szCs w:val="26"/>
        </w:rPr>
      </w:pPr>
      <w:r w:rsidRPr="00746254">
        <w:rPr>
          <w:rFonts w:ascii="Arial" w:hAnsi="Arial" w:cs="Arial"/>
          <w:b/>
          <w:bCs/>
          <w:sz w:val="26"/>
          <w:szCs w:val="26"/>
        </w:rPr>
        <w:lastRenderedPageBreak/>
        <w:t>Policy Gateway</w:t>
      </w:r>
    </w:p>
    <w:p w:rsidR="00746254" w:rsidRDefault="00746254">
      <w:pPr>
        <w:widowControl/>
        <w:autoSpaceDE/>
        <w:autoSpaceDN/>
        <w:adjustRightInd/>
        <w:spacing w:after="200" w:line="276" w:lineRule="auto"/>
        <w:rPr>
          <w:rFonts w:ascii="Arial" w:hAnsi="Arial" w:cs="Arial"/>
          <w:bCs/>
          <w:szCs w:val="26"/>
        </w:rPr>
      </w:pPr>
      <w:r w:rsidRPr="00746254">
        <w:rPr>
          <w:rFonts w:ascii="Arial" w:hAnsi="Arial" w:cs="Arial"/>
          <w:bCs/>
          <w:szCs w:val="26"/>
        </w:rPr>
        <w:t>Please complete the checklist and tables below to provide assurance around the policy review process</w:t>
      </w:r>
      <w:r>
        <w:rPr>
          <w:rFonts w:ascii="Arial" w:hAnsi="Arial" w:cs="Arial"/>
          <w:bCs/>
          <w:szCs w:val="26"/>
        </w:rPr>
        <w:t>.</w:t>
      </w:r>
    </w:p>
    <w:p w:rsidR="00746254" w:rsidRPr="00BC7323" w:rsidRDefault="00746254" w:rsidP="00746254">
      <w:pPr>
        <w:rPr>
          <w:rFonts w:asciiTheme="minorHAnsi" w:hAnsiTheme="minorHAnsi" w:cs="Andalus"/>
        </w:rPr>
      </w:pPr>
    </w:p>
    <w:tbl>
      <w:tblPr>
        <w:tblW w:w="9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8"/>
      </w:tblGrid>
      <w:tr w:rsidR="00746254" w:rsidRPr="00BC7323">
        <w:trPr>
          <w:trHeight w:val="2847"/>
        </w:trPr>
        <w:tc>
          <w:tcPr>
            <w:tcW w:w="9478" w:type="dxa"/>
          </w:tcPr>
          <w:p w:rsidR="00746254" w:rsidRDefault="00746254" w:rsidP="00DA1DCF">
            <w:pPr>
              <w:rPr>
                <w:rFonts w:ascii="Arial" w:hAnsi="Arial" w:cs="Arial"/>
              </w:rPr>
            </w:pPr>
          </w:p>
          <w:p w:rsidR="00746254" w:rsidRPr="00746254" w:rsidRDefault="001D6CAC" w:rsidP="00DA1DCF">
            <w:pPr>
              <w:rPr>
                <w:rFonts w:ascii="Arial" w:hAnsi="Arial" w:cs="Arial"/>
              </w:rPr>
            </w:pPr>
            <w:sdt>
              <w:sdtPr>
                <w:rPr>
                  <w:rFonts w:ascii="Arial" w:hAnsi="Arial" w:cs="Arial"/>
                  <w:sz w:val="22"/>
                </w:rPr>
                <w:id w:val="-440305317"/>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w:t>
            </w:r>
            <w:r w:rsidR="00746254" w:rsidRPr="00746254">
              <w:rPr>
                <w:rFonts w:ascii="Arial" w:hAnsi="Arial" w:cs="Arial"/>
                <w:sz w:val="22"/>
              </w:rPr>
              <w:t xml:space="preserve"> </w:t>
            </w:r>
            <w:r w:rsidR="00746254">
              <w:rPr>
                <w:rFonts w:ascii="Arial" w:hAnsi="Arial" w:cs="Arial"/>
                <w:sz w:val="22"/>
              </w:rPr>
              <w:t>involved everyone who should be consulted about this policy/guidance</w:t>
            </w:r>
          </w:p>
          <w:p w:rsidR="00746254" w:rsidRPr="00746254" w:rsidRDefault="00746254" w:rsidP="00DA1DCF">
            <w:pPr>
              <w:pStyle w:val="ListParagraph"/>
              <w:ind w:left="360"/>
              <w:rPr>
                <w:rFonts w:ascii="Arial" w:hAnsi="Arial" w:cs="Arial"/>
              </w:rPr>
            </w:pPr>
          </w:p>
          <w:p w:rsidR="00746254" w:rsidRPr="00746254" w:rsidRDefault="001D6CAC" w:rsidP="00DA1DCF">
            <w:pPr>
              <w:rPr>
                <w:rFonts w:ascii="Arial" w:hAnsi="Arial" w:cs="Arial"/>
              </w:rPr>
            </w:pPr>
            <w:sdt>
              <w:sdtPr>
                <w:rPr>
                  <w:rFonts w:ascii="Arial" w:hAnsi="Arial" w:cs="Arial"/>
                  <w:sz w:val="22"/>
                </w:rPr>
                <w:id w:val="-682132006"/>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 identified the</w:t>
            </w:r>
            <w:r w:rsidR="00746254" w:rsidRPr="00746254">
              <w:rPr>
                <w:rFonts w:ascii="Arial" w:hAnsi="Arial" w:cs="Arial"/>
                <w:sz w:val="22"/>
              </w:rPr>
              <w:t xml:space="preserve"> target audience for </w:t>
            </w:r>
            <w:r w:rsidR="00746254">
              <w:rPr>
                <w:rFonts w:ascii="Arial" w:hAnsi="Arial" w:cs="Arial"/>
                <w:sz w:val="22"/>
              </w:rPr>
              <w:t>this policy/guidance</w:t>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p>
          <w:p w:rsidR="00746254" w:rsidRPr="00746254" w:rsidRDefault="00746254" w:rsidP="00DA1DCF">
            <w:pPr>
              <w:rPr>
                <w:rFonts w:ascii="Arial" w:hAnsi="Arial" w:cs="Arial"/>
              </w:rPr>
            </w:pPr>
          </w:p>
          <w:p w:rsidR="00746254" w:rsidRPr="00746254" w:rsidRDefault="001D6CAC" w:rsidP="00DA1DCF">
            <w:pPr>
              <w:rPr>
                <w:rFonts w:ascii="Arial" w:hAnsi="Arial" w:cs="Arial"/>
              </w:rPr>
            </w:pPr>
            <w:sdt>
              <w:sdtPr>
                <w:rPr>
                  <w:rFonts w:ascii="Arial" w:hAnsi="Arial" w:cs="Arial"/>
                  <w:sz w:val="22"/>
                </w:rPr>
                <w:id w:val="1239756543"/>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 completed the correct template fully and properly</w:t>
            </w:r>
          </w:p>
          <w:p w:rsidR="00746254" w:rsidRPr="00746254" w:rsidRDefault="00746254" w:rsidP="00DA1DCF">
            <w:pPr>
              <w:pStyle w:val="ListParagraph"/>
              <w:rPr>
                <w:rFonts w:ascii="Arial" w:hAnsi="Arial" w:cs="Arial"/>
              </w:rPr>
            </w:pPr>
          </w:p>
          <w:p w:rsidR="00746254" w:rsidRPr="00746254" w:rsidRDefault="001D6CAC" w:rsidP="00DA1DCF">
            <w:pPr>
              <w:rPr>
                <w:rFonts w:ascii="Arial" w:hAnsi="Arial" w:cs="Arial"/>
              </w:rPr>
            </w:pPr>
            <w:sdt>
              <w:sdtPr>
                <w:rPr>
                  <w:rFonts w:ascii="Arial" w:hAnsi="Arial" w:cs="Arial"/>
                  <w:sz w:val="22"/>
                </w:rPr>
                <w:id w:val="-1655520743"/>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 identified the correct approval route for this policy/guidance</w:t>
            </w:r>
            <w:r w:rsidR="00746254" w:rsidRPr="00746254">
              <w:rPr>
                <w:rFonts w:ascii="Arial" w:hAnsi="Arial" w:cs="Arial"/>
                <w:sz w:val="22"/>
              </w:rPr>
              <w:tab/>
            </w:r>
            <w:r w:rsidR="00746254" w:rsidRPr="00746254">
              <w:rPr>
                <w:rFonts w:ascii="Arial" w:hAnsi="Arial" w:cs="Arial"/>
                <w:sz w:val="22"/>
              </w:rPr>
              <w:tab/>
            </w:r>
          </w:p>
          <w:p w:rsidR="00746254" w:rsidRPr="00746254" w:rsidRDefault="00746254" w:rsidP="00DA1DCF">
            <w:pPr>
              <w:ind w:firstLine="5760"/>
              <w:rPr>
                <w:rFonts w:ascii="Arial" w:hAnsi="Arial" w:cs="Arial"/>
              </w:rPr>
            </w:pPr>
          </w:p>
          <w:p w:rsidR="00746254" w:rsidRPr="00BC7323" w:rsidRDefault="001D6CAC" w:rsidP="00746254">
            <w:pPr>
              <w:rPr>
                <w:rFonts w:asciiTheme="minorHAnsi" w:hAnsiTheme="minorHAnsi" w:cs="Andalus"/>
              </w:rPr>
            </w:pPr>
            <w:sdt>
              <w:sdtPr>
                <w:rPr>
                  <w:rFonts w:ascii="Arial" w:hAnsi="Arial" w:cs="Arial"/>
                  <w:sz w:val="22"/>
                </w:rPr>
                <w:id w:val="1450054819"/>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 xml:space="preserve">I have saved </w:t>
            </w:r>
            <w:r w:rsidR="00746254" w:rsidRPr="00746254">
              <w:rPr>
                <w:rFonts w:ascii="Arial" w:hAnsi="Arial" w:cs="Arial"/>
                <w:sz w:val="22"/>
              </w:rPr>
              <w:t>a word version of th</w:t>
            </w:r>
            <w:r w:rsidR="00746254">
              <w:rPr>
                <w:rFonts w:ascii="Arial" w:hAnsi="Arial" w:cs="Arial"/>
                <w:sz w:val="22"/>
              </w:rPr>
              <w:t>is</w:t>
            </w:r>
            <w:r w:rsidR="00746254" w:rsidRPr="00746254">
              <w:rPr>
                <w:rFonts w:ascii="Arial" w:hAnsi="Arial" w:cs="Arial"/>
                <w:sz w:val="22"/>
              </w:rPr>
              <w:t xml:space="preserve"> policy</w:t>
            </w:r>
            <w:r w:rsidR="00746254">
              <w:rPr>
                <w:rFonts w:ascii="Arial" w:hAnsi="Arial" w:cs="Arial"/>
                <w:sz w:val="22"/>
              </w:rPr>
              <w:t xml:space="preserve">/guidance </w:t>
            </w:r>
            <w:r w:rsidR="00746254" w:rsidRPr="00746254">
              <w:rPr>
                <w:rFonts w:ascii="Arial" w:hAnsi="Arial" w:cs="Arial"/>
                <w:sz w:val="22"/>
              </w:rPr>
              <w:t>for future</w:t>
            </w:r>
            <w:r w:rsidR="00746254">
              <w:rPr>
                <w:rFonts w:ascii="Arial" w:hAnsi="Arial" w:cs="Arial"/>
                <w:sz w:val="22"/>
              </w:rPr>
              <w:t xml:space="preserve"> reviews and reference</w:t>
            </w:r>
            <w:r w:rsidR="00746254" w:rsidRPr="00746254">
              <w:rPr>
                <w:rFonts w:ascii="Arial" w:hAnsi="Arial" w:cs="Arial"/>
                <w:sz w:val="22"/>
              </w:rPr>
              <w:tab/>
            </w:r>
            <w:r w:rsidR="00746254" w:rsidRPr="00746254">
              <w:rPr>
                <w:rFonts w:ascii="Arial" w:hAnsi="Arial" w:cs="Arial"/>
                <w:sz w:val="22"/>
              </w:rPr>
              <w:tab/>
              <w:t xml:space="preserve">              </w:t>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Pr>
                <w:rFonts w:asciiTheme="minorHAnsi" w:hAnsiTheme="minorHAnsi" w:cs="Andalus"/>
              </w:rPr>
              <w:tab/>
            </w:r>
            <w:r w:rsidR="00746254">
              <w:rPr>
                <w:rFonts w:asciiTheme="minorHAnsi" w:hAnsiTheme="minorHAnsi" w:cs="Andalus"/>
              </w:rPr>
              <w:tab/>
            </w:r>
            <w:r w:rsidR="00746254">
              <w:rPr>
                <w:rFonts w:asciiTheme="minorHAnsi" w:hAnsiTheme="minorHAnsi" w:cs="Andalus"/>
              </w:rPr>
              <w:tab/>
            </w:r>
          </w:p>
        </w:tc>
      </w:tr>
    </w:tbl>
    <w:p w:rsidR="00746254" w:rsidRPr="00C96A81" w:rsidRDefault="00746254" w:rsidP="00746254">
      <w:pPr>
        <w:rPr>
          <w:rFonts w:ascii="Arial" w:hAnsi="Arial" w:cs="Arial"/>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C96A81" w:rsidRDefault="00746254" w:rsidP="00746254">
            <w:pPr>
              <w:rPr>
                <w:rFonts w:ascii="Arial" w:hAnsi="Arial" w:cs="Arial"/>
              </w:rPr>
            </w:pPr>
            <w:r w:rsidRPr="00C96A81">
              <w:rPr>
                <w:rFonts w:ascii="Arial" w:hAnsi="Arial" w:cs="Arial"/>
              </w:rPr>
              <w:t>Please set out what makes you an appropriate person to conduct this review:</w:t>
            </w:r>
          </w:p>
        </w:tc>
      </w:tr>
      <w:tr w:rsidR="00746254" w:rsidRPr="00C96A81">
        <w:tc>
          <w:tcPr>
            <w:tcW w:w="9498" w:type="dxa"/>
          </w:tcPr>
          <w:p w:rsidR="00746254" w:rsidRPr="00C96A81" w:rsidRDefault="00676827" w:rsidP="00746254">
            <w:pPr>
              <w:rPr>
                <w:rFonts w:ascii="Arial" w:hAnsi="Arial" w:cs="Arial"/>
              </w:rPr>
            </w:pPr>
            <w:r>
              <w:rPr>
                <w:rFonts w:ascii="Arial" w:hAnsi="Arial" w:cs="Arial"/>
              </w:rPr>
              <w:t xml:space="preserve">Consultant for Adult </w:t>
            </w:r>
            <w:proofErr w:type="spellStart"/>
            <w:r>
              <w:rPr>
                <w:rFonts w:ascii="Arial" w:hAnsi="Arial" w:cs="Arial"/>
              </w:rPr>
              <w:t>Haemoglobinopathy</w:t>
            </w:r>
            <w:proofErr w:type="spellEnd"/>
            <w:r>
              <w:rPr>
                <w:rFonts w:ascii="Arial" w:hAnsi="Arial" w:cs="Arial"/>
              </w:rPr>
              <w:t xml:space="preserve"> service</w:t>
            </w:r>
          </w:p>
        </w:tc>
      </w:tr>
    </w:tbl>
    <w:p w:rsidR="00746254" w:rsidRPr="00C96A81" w:rsidRDefault="00746254" w:rsidP="00746254">
      <w:pPr>
        <w:rPr>
          <w:rFonts w:ascii="Arial" w:hAnsi="Arial" w:cs="Arial"/>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C96A81" w:rsidRDefault="00C96A81" w:rsidP="00746254">
            <w:pPr>
              <w:rPr>
                <w:rFonts w:ascii="Arial" w:hAnsi="Arial" w:cs="Arial"/>
              </w:rPr>
            </w:pPr>
            <w:r w:rsidRPr="00C96A81">
              <w:rPr>
                <w:rFonts w:ascii="Arial" w:hAnsi="Arial" w:cs="Arial"/>
              </w:rPr>
              <w:t>Please set out the legislation, guidance and best practice you consulted for this review:</w:t>
            </w:r>
          </w:p>
        </w:tc>
      </w:tr>
      <w:tr w:rsidR="00746254" w:rsidRPr="00C96A81">
        <w:tc>
          <w:tcPr>
            <w:tcW w:w="9498" w:type="dxa"/>
          </w:tcPr>
          <w:p w:rsidR="00423D50" w:rsidRDefault="00423D50" w:rsidP="00423D50">
            <w:pPr>
              <w:pStyle w:val="Default"/>
              <w:numPr>
                <w:ilvl w:val="0"/>
                <w:numId w:val="14"/>
              </w:numPr>
              <w:rPr>
                <w:rFonts w:ascii="Arial" w:hAnsi="Arial" w:cs="Arial"/>
                <w:sz w:val="22"/>
                <w:szCs w:val="22"/>
              </w:rPr>
            </w:pPr>
            <w:r w:rsidRPr="009679C6">
              <w:rPr>
                <w:rFonts w:ascii="Arial" w:hAnsi="Arial" w:cs="Arial"/>
                <w:sz w:val="22"/>
                <w:szCs w:val="22"/>
              </w:rPr>
              <w:t xml:space="preserve">West Midlands Review Service – Quality Standards: Health Services for People with Haemoglobin Disorders (2018/19) </w:t>
            </w:r>
          </w:p>
          <w:p w:rsidR="00423D50" w:rsidRPr="009679C6" w:rsidRDefault="00423D50" w:rsidP="00423D50">
            <w:pPr>
              <w:pStyle w:val="Default"/>
              <w:ind w:left="720"/>
              <w:rPr>
                <w:rFonts w:ascii="Arial" w:hAnsi="Arial" w:cs="Arial"/>
                <w:sz w:val="22"/>
                <w:szCs w:val="22"/>
              </w:rPr>
            </w:pPr>
          </w:p>
          <w:p w:rsidR="00423D50" w:rsidRDefault="00423D50" w:rsidP="00423D50">
            <w:pPr>
              <w:pStyle w:val="Default"/>
              <w:numPr>
                <w:ilvl w:val="0"/>
                <w:numId w:val="14"/>
              </w:numPr>
              <w:rPr>
                <w:rFonts w:ascii="Arial" w:hAnsi="Arial" w:cs="Arial"/>
                <w:sz w:val="22"/>
                <w:szCs w:val="22"/>
              </w:rPr>
            </w:pPr>
            <w:r w:rsidRPr="009679C6">
              <w:rPr>
                <w:rFonts w:ascii="Arial" w:hAnsi="Arial" w:cs="Arial"/>
                <w:sz w:val="22"/>
                <w:szCs w:val="22"/>
              </w:rPr>
              <w:t>Standards for the Clinical Care of</w:t>
            </w:r>
            <w:r w:rsidR="00B03451">
              <w:rPr>
                <w:rFonts w:ascii="Arial" w:hAnsi="Arial" w:cs="Arial"/>
                <w:sz w:val="22"/>
                <w:szCs w:val="22"/>
              </w:rPr>
              <w:t xml:space="preserve"> </w:t>
            </w:r>
            <w:r w:rsidRPr="009679C6">
              <w:rPr>
                <w:rFonts w:ascii="Arial" w:hAnsi="Arial" w:cs="Arial"/>
                <w:sz w:val="22"/>
                <w:szCs w:val="22"/>
              </w:rPr>
              <w:t xml:space="preserve">Adults with Sickle Cell Disease in the UK 2018 (Sickle Cell Society) </w:t>
            </w:r>
            <w:hyperlink r:id="rId10" w:history="1">
              <w:r w:rsidRPr="009679C6">
                <w:rPr>
                  <w:rStyle w:val="Hyperlink"/>
                  <w:rFonts w:ascii="Arial" w:hAnsi="Arial" w:cs="Arial"/>
                  <w:sz w:val="22"/>
                  <w:szCs w:val="22"/>
                </w:rPr>
                <w:t>https://www.sicklecellsociety.org/wp-content/uploads/2018/04/Web-version-FINAL-SCS-Standards-GSM-6.4.18.pdf</w:t>
              </w:r>
            </w:hyperlink>
            <w:r w:rsidRPr="009679C6">
              <w:rPr>
                <w:rFonts w:ascii="Arial" w:hAnsi="Arial" w:cs="Arial"/>
                <w:sz w:val="22"/>
                <w:szCs w:val="22"/>
              </w:rPr>
              <w:t xml:space="preserve"> </w:t>
            </w:r>
          </w:p>
          <w:p w:rsidR="00423D50" w:rsidRPr="009679C6" w:rsidRDefault="00423D50" w:rsidP="00423D50">
            <w:pPr>
              <w:pStyle w:val="Default"/>
              <w:rPr>
                <w:rFonts w:ascii="Arial" w:hAnsi="Arial" w:cs="Arial"/>
                <w:sz w:val="22"/>
                <w:szCs w:val="22"/>
              </w:rPr>
            </w:pPr>
          </w:p>
          <w:p w:rsidR="00423D50" w:rsidRPr="00B3025C" w:rsidRDefault="00423D50" w:rsidP="00423D50">
            <w:pPr>
              <w:pStyle w:val="ListParagraph"/>
              <w:numPr>
                <w:ilvl w:val="0"/>
                <w:numId w:val="14"/>
              </w:numPr>
              <w:rPr>
                <w:rFonts w:ascii="Arial" w:hAnsi="Arial" w:cs="Arial"/>
              </w:rPr>
            </w:pPr>
            <w:r w:rsidRPr="009679C6">
              <w:rPr>
                <w:rFonts w:ascii="Arial" w:hAnsi="Arial" w:cs="Arial"/>
              </w:rPr>
              <w:t xml:space="preserve">British Society Haematology : guidelines </w:t>
            </w:r>
            <w:r w:rsidRPr="009679C6">
              <w:rPr>
                <w:rFonts w:ascii="Arial" w:hAnsi="Arial" w:cs="Arial"/>
                <w:color w:val="000000"/>
              </w:rPr>
              <w:t xml:space="preserve">Red Cell Transfusion in Sickle Cell Disease Part I and Part II (7.11.17 and 18.11.18) </w:t>
            </w:r>
            <w:hyperlink r:id="rId11" w:history="1">
              <w:r w:rsidRPr="009679C6">
                <w:rPr>
                  <w:rStyle w:val="Hyperlink"/>
                  <w:rFonts w:ascii="Arial" w:hAnsi="Arial" w:cs="Arial"/>
                </w:rPr>
                <w:t>https://b-s-h.org.uk/guidelines/guidelines/red-cell-transfusion-in-sickle-cell-disease-part-l/</w:t>
              </w:r>
            </w:hyperlink>
            <w:r w:rsidRPr="009679C6">
              <w:rPr>
                <w:rFonts w:ascii="Arial" w:hAnsi="Arial" w:cs="Arial"/>
                <w:color w:val="000000"/>
              </w:rPr>
              <w:t xml:space="preserve"> </w:t>
            </w:r>
          </w:p>
          <w:p w:rsidR="00B3025C" w:rsidRPr="00B3025C" w:rsidRDefault="00B3025C" w:rsidP="00B3025C">
            <w:pPr>
              <w:pStyle w:val="ListParagraph"/>
              <w:rPr>
                <w:rFonts w:ascii="Arial" w:hAnsi="Arial" w:cs="Arial"/>
              </w:rPr>
            </w:pPr>
          </w:p>
          <w:p w:rsidR="00B3025C" w:rsidRPr="00FE5F60" w:rsidRDefault="00B3025C" w:rsidP="00423D50">
            <w:pPr>
              <w:pStyle w:val="ListParagraph"/>
              <w:numPr>
                <w:ilvl w:val="0"/>
                <w:numId w:val="14"/>
              </w:numPr>
              <w:rPr>
                <w:rFonts w:ascii="Arial" w:hAnsi="Arial" w:cs="Arial"/>
              </w:rPr>
            </w:pPr>
            <w:r>
              <w:rPr>
                <w:rFonts w:ascii="Arial" w:hAnsi="Arial" w:cs="Arial"/>
              </w:rPr>
              <w:t xml:space="preserve">South Thames Sickle Cell and </w:t>
            </w:r>
            <w:proofErr w:type="spellStart"/>
            <w:r>
              <w:rPr>
                <w:rFonts w:ascii="Arial" w:hAnsi="Arial" w:cs="Arial"/>
              </w:rPr>
              <w:t>Thalassaemia</w:t>
            </w:r>
            <w:proofErr w:type="spellEnd"/>
            <w:r>
              <w:rPr>
                <w:rFonts w:ascii="Arial" w:hAnsi="Arial" w:cs="Arial"/>
              </w:rPr>
              <w:t xml:space="preserve"> Network guidelines </w:t>
            </w:r>
            <w:r w:rsidR="002E12BE">
              <w:rPr>
                <w:rFonts w:ascii="Arial" w:hAnsi="Arial" w:cs="Arial"/>
              </w:rPr>
              <w:t>2012 (STSTN.org)</w:t>
            </w:r>
          </w:p>
          <w:p w:rsidR="00423D50" w:rsidRPr="009679C6" w:rsidRDefault="00423D50" w:rsidP="00423D50">
            <w:pPr>
              <w:pStyle w:val="ListParagraph"/>
              <w:ind w:left="720"/>
              <w:rPr>
                <w:rFonts w:ascii="Arial" w:hAnsi="Arial" w:cs="Arial"/>
              </w:rPr>
            </w:pPr>
          </w:p>
          <w:p w:rsidR="00746254" w:rsidRPr="00C96A81" w:rsidRDefault="00746254" w:rsidP="00423D50">
            <w:pPr>
              <w:rPr>
                <w:rFonts w:ascii="Arial" w:hAnsi="Arial" w:cs="Arial"/>
              </w:rPr>
            </w:pPr>
          </w:p>
        </w:tc>
      </w:tr>
    </w:tbl>
    <w:p w:rsidR="00746254" w:rsidRPr="00C96A81" w:rsidRDefault="00746254" w:rsidP="00746254">
      <w:pPr>
        <w:widowControl/>
        <w:autoSpaceDE/>
        <w:autoSpaceDN/>
        <w:adjustRightInd/>
        <w:rPr>
          <w:b/>
          <w:bCs/>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84712E" w:rsidRDefault="00746254" w:rsidP="00746254">
            <w:pPr>
              <w:rPr>
                <w:rFonts w:ascii="Arial" w:hAnsi="Arial" w:cs="Arial"/>
              </w:rPr>
            </w:pPr>
            <w:r w:rsidRPr="0084712E">
              <w:rPr>
                <w:rFonts w:ascii="Arial" w:hAnsi="Arial" w:cs="Arial"/>
              </w:rPr>
              <w:t>Please identify the key people you involved in reviewing this policy why, and when:</w:t>
            </w:r>
          </w:p>
        </w:tc>
      </w:tr>
      <w:tr w:rsidR="00746254" w:rsidRPr="00A02639">
        <w:tc>
          <w:tcPr>
            <w:tcW w:w="9498" w:type="dxa"/>
          </w:tcPr>
          <w:p w:rsidR="00746254" w:rsidRPr="0084712E" w:rsidRDefault="0084712E" w:rsidP="0084712E">
            <w:pPr>
              <w:pStyle w:val="ListParagraph"/>
              <w:numPr>
                <w:ilvl w:val="0"/>
                <w:numId w:val="46"/>
              </w:numPr>
              <w:rPr>
                <w:rFonts w:ascii="Arial" w:hAnsi="Arial" w:cs="Arial"/>
              </w:rPr>
            </w:pPr>
            <w:r w:rsidRPr="0084712E">
              <w:rPr>
                <w:rFonts w:ascii="Arial" w:hAnsi="Arial" w:cs="Arial"/>
              </w:rPr>
              <w:t>Kelly Feane – Lead Transfusion Practitioner</w:t>
            </w:r>
          </w:p>
        </w:tc>
      </w:tr>
    </w:tbl>
    <w:p w:rsidR="00746254" w:rsidRPr="00A02639" w:rsidRDefault="00746254" w:rsidP="00746254">
      <w:pPr>
        <w:widowControl/>
        <w:autoSpaceDE/>
        <w:autoSpaceDN/>
        <w:adjustRightInd/>
        <w:rPr>
          <w:b/>
          <w:bCs/>
          <w:color w:val="FFFF00"/>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C96A81" w:rsidRDefault="00746254" w:rsidP="00DA1DCF">
            <w:pPr>
              <w:rPr>
                <w:rFonts w:ascii="Arial" w:hAnsi="Arial" w:cs="Arial"/>
              </w:rPr>
            </w:pPr>
            <w:r w:rsidRPr="00C96A81">
              <w:rPr>
                <w:rFonts w:ascii="Arial" w:hAnsi="Arial" w:cs="Arial"/>
              </w:rPr>
              <w:t>Summarise the key changes you have made and why:</w:t>
            </w:r>
          </w:p>
        </w:tc>
      </w:tr>
      <w:tr w:rsidR="00746254" w:rsidRPr="00C96A81">
        <w:tc>
          <w:tcPr>
            <w:tcW w:w="9498" w:type="dxa"/>
          </w:tcPr>
          <w:p w:rsidR="00423D50" w:rsidRDefault="00423D50" w:rsidP="00423D50">
            <w:pPr>
              <w:rPr>
                <w:rFonts w:ascii="Arial" w:hAnsi="Arial" w:cs="Arial"/>
              </w:rPr>
            </w:pPr>
            <w:r>
              <w:rPr>
                <w:rFonts w:ascii="Arial" w:hAnsi="Arial" w:cs="Arial"/>
              </w:rPr>
              <w:t xml:space="preserve">Updates in line with the UK standards of care for SCD </w:t>
            </w:r>
          </w:p>
          <w:p w:rsidR="00746254" w:rsidRPr="00C96A81" w:rsidRDefault="00423D50" w:rsidP="00423D50">
            <w:pPr>
              <w:rPr>
                <w:rFonts w:ascii="Arial" w:hAnsi="Arial" w:cs="Arial"/>
              </w:rPr>
            </w:pPr>
            <w:r>
              <w:rPr>
                <w:rFonts w:ascii="Arial" w:hAnsi="Arial" w:cs="Arial"/>
              </w:rPr>
              <w:t>Updated contact details</w:t>
            </w:r>
          </w:p>
        </w:tc>
      </w:tr>
    </w:tbl>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FC5932" w:rsidRPr="002E12BE" w:rsidRDefault="00746254" w:rsidP="00B3025C">
      <w:pPr>
        <w:widowControl/>
        <w:autoSpaceDE/>
        <w:autoSpaceDN/>
        <w:adjustRightInd/>
        <w:spacing w:after="200" w:line="276" w:lineRule="auto"/>
        <w:rPr>
          <w:rFonts w:ascii="Arial" w:hAnsi="Arial" w:cs="Arial"/>
          <w:b/>
          <w:bCs/>
        </w:rPr>
      </w:pPr>
      <w:r w:rsidRPr="002E12BE">
        <w:rPr>
          <w:rFonts w:ascii="Arial" w:hAnsi="Arial" w:cs="Arial"/>
          <w:b/>
          <w:bCs/>
        </w:rPr>
        <w:br w:type="page"/>
      </w:r>
      <w:r w:rsidR="00FC5932" w:rsidRPr="002E12BE">
        <w:rPr>
          <w:rFonts w:ascii="Arial" w:hAnsi="Arial" w:cs="Arial"/>
          <w:b/>
          <w:bCs/>
        </w:rPr>
        <w:lastRenderedPageBreak/>
        <w:t>Executive</w:t>
      </w:r>
      <w:r w:rsidR="00FC5932" w:rsidRPr="002E12BE">
        <w:rPr>
          <w:rFonts w:ascii="Arial" w:hAnsi="Arial" w:cs="Arial"/>
          <w:b/>
          <w:bCs/>
          <w:spacing w:val="-14"/>
        </w:rPr>
        <w:t xml:space="preserve"> </w:t>
      </w:r>
      <w:r w:rsidR="00FC5932" w:rsidRPr="002E12BE">
        <w:rPr>
          <w:rFonts w:ascii="Arial" w:hAnsi="Arial" w:cs="Arial"/>
          <w:b/>
          <w:bCs/>
        </w:rPr>
        <w:t>Summary</w:t>
      </w:r>
    </w:p>
    <w:p w:rsidR="00374469" w:rsidRPr="00374469" w:rsidRDefault="00374469" w:rsidP="00746254">
      <w:pPr>
        <w:pStyle w:val="BodyText"/>
        <w:kinsoku w:val="0"/>
        <w:overflowPunct w:val="0"/>
        <w:spacing w:before="38"/>
        <w:ind w:left="0" w:right="873"/>
      </w:pPr>
    </w:p>
    <w:p w:rsidR="00FC5932" w:rsidRPr="00B03451" w:rsidRDefault="002D16C0" w:rsidP="002D16C0">
      <w:pPr>
        <w:pStyle w:val="BodyText"/>
        <w:kinsoku w:val="0"/>
        <w:overflowPunct w:val="0"/>
        <w:spacing w:before="55"/>
        <w:ind w:left="0" w:right="2136"/>
        <w:jc w:val="both"/>
      </w:pPr>
      <w:r>
        <w:t xml:space="preserve">Transfusion in patients with Sickle Cell Disease (SCD) and </w:t>
      </w:r>
      <w:proofErr w:type="spellStart"/>
      <w:r>
        <w:t>thalassaemia</w:t>
      </w:r>
      <w:proofErr w:type="spellEnd"/>
      <w:r>
        <w:t xml:space="preserve"> is increasing rapidly across the UK but with variability in indications and lack of robust evidence in many cases. Guidance is now issued by both the British Standards of Haematology (2016) and from the Standards of Clinical Care for adult patients with SCD in the UK. </w:t>
      </w:r>
      <w:r w:rsidR="002E12BE">
        <w:t xml:space="preserve">This guideline covers how to perform an emergency manual exchange for in patients with Sickle Cell Disease. </w:t>
      </w:r>
    </w:p>
    <w:p w:rsidR="00B03451" w:rsidRPr="00B03451" w:rsidRDefault="00B03451" w:rsidP="00FC5932">
      <w:pPr>
        <w:pStyle w:val="BodyText"/>
        <w:kinsoku w:val="0"/>
        <w:overflowPunct w:val="0"/>
        <w:spacing w:before="55"/>
        <w:ind w:left="0" w:right="2136"/>
      </w:pPr>
    </w:p>
    <w:p w:rsidR="00B03451" w:rsidRP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7C4CC5" w:rsidRPr="002D16C0" w:rsidRDefault="007C4CC5" w:rsidP="007C4CC5">
      <w:pPr>
        <w:pStyle w:val="Heading2"/>
        <w:numPr>
          <w:ilvl w:val="0"/>
          <w:numId w:val="1"/>
        </w:numPr>
        <w:tabs>
          <w:tab w:val="left" w:pos="640"/>
        </w:tabs>
        <w:kinsoku w:val="0"/>
        <w:overflowPunct w:val="0"/>
        <w:spacing w:line="276" w:lineRule="exact"/>
        <w:ind w:left="639" w:right="1" w:hanging="539"/>
        <w:rPr>
          <w:sz w:val="22"/>
          <w:szCs w:val="22"/>
        </w:rPr>
      </w:pPr>
      <w:r w:rsidRPr="002D16C0">
        <w:rPr>
          <w:sz w:val="22"/>
          <w:szCs w:val="22"/>
        </w:rPr>
        <w:lastRenderedPageBreak/>
        <w:t>Introduction</w:t>
      </w:r>
    </w:p>
    <w:p w:rsidR="00802AE5" w:rsidRDefault="00802AE5" w:rsidP="00802AE5"/>
    <w:p w:rsidR="001D6CAC" w:rsidRDefault="001D6CAC" w:rsidP="001D6CAC">
      <w:pPr>
        <w:pStyle w:val="BodyText"/>
        <w:kinsoku w:val="0"/>
        <w:overflowPunct w:val="0"/>
        <w:spacing w:before="55"/>
        <w:ind w:left="0" w:right="2136"/>
        <w:jc w:val="both"/>
      </w:pPr>
      <w:r>
        <w:t xml:space="preserve">Transfusion in patients with Sickle Cell Disease (SCD) and </w:t>
      </w:r>
      <w:proofErr w:type="spellStart"/>
      <w:r>
        <w:t>thalassaemia</w:t>
      </w:r>
      <w:proofErr w:type="spellEnd"/>
      <w:r>
        <w:t xml:space="preserve"> is increasing rapidly across the UK but with variability in indications and lack of robust evidence in many cases. Guidance is now issued by both the British Standards of Haematology (2016) and from the Standards of Clinical Care for adult patients with SCD in the UK. </w:t>
      </w:r>
    </w:p>
    <w:p w:rsidR="001D6CAC" w:rsidRDefault="001D6CAC" w:rsidP="002D16C0">
      <w:pPr>
        <w:pStyle w:val="BodyText"/>
        <w:kinsoku w:val="0"/>
        <w:overflowPunct w:val="0"/>
        <w:spacing w:before="55"/>
        <w:ind w:left="0" w:right="2136"/>
        <w:jc w:val="both"/>
      </w:pPr>
    </w:p>
    <w:p w:rsidR="002D16C0" w:rsidRPr="0084712E" w:rsidRDefault="00C163F8" w:rsidP="002D16C0">
      <w:pPr>
        <w:pStyle w:val="BodyText"/>
        <w:kinsoku w:val="0"/>
        <w:overflowPunct w:val="0"/>
        <w:spacing w:before="55"/>
        <w:ind w:left="0" w:right="2136"/>
        <w:jc w:val="both"/>
        <w:rPr>
          <w:color w:val="1C1D1E"/>
          <w:lang w:val="en"/>
        </w:rPr>
      </w:pPr>
      <w:bookmarkStart w:id="0" w:name="_GoBack"/>
      <w:bookmarkEnd w:id="0"/>
      <w:r w:rsidRPr="0084712E">
        <w:rPr>
          <w:color w:val="1C1D1E"/>
          <w:lang w:val="en"/>
        </w:rPr>
        <w:t>Both manual and automated exchange transfusions are suitabl</w:t>
      </w:r>
      <w:r w:rsidR="0084712E" w:rsidRPr="0084712E">
        <w:rPr>
          <w:color w:val="1C1D1E"/>
          <w:lang w:val="en"/>
        </w:rPr>
        <w:t xml:space="preserve">e in the emergency setting for </w:t>
      </w:r>
      <w:r w:rsidRPr="0084712E">
        <w:rPr>
          <w:color w:val="1C1D1E"/>
          <w:lang w:val="en"/>
        </w:rPr>
        <w:t>patients with acute sickle complications</w:t>
      </w:r>
      <w:r w:rsidR="0084712E" w:rsidRPr="0084712E">
        <w:rPr>
          <w:color w:val="1C1D1E"/>
          <w:lang w:val="en"/>
        </w:rPr>
        <w:t xml:space="preserve">.  </w:t>
      </w:r>
      <w:r w:rsidR="0084712E" w:rsidRPr="0084712E">
        <w:rPr>
          <w:rFonts w:eastAsia="Times New Roman"/>
          <w:color w:val="1C1D1E"/>
          <w:lang w:val="en"/>
        </w:rPr>
        <w:t>A manual red cell exchange typically aims to exchange about one</w:t>
      </w:r>
      <w:r w:rsidR="0084712E" w:rsidRPr="0084712E">
        <w:rPr>
          <w:rFonts w:ascii="Cambria Math" w:eastAsia="Times New Roman" w:hAnsi="Cambria Math" w:cs="Cambria Math"/>
          <w:color w:val="1C1D1E"/>
          <w:lang w:val="en"/>
        </w:rPr>
        <w:t>‐</w:t>
      </w:r>
      <w:r w:rsidR="0084712E" w:rsidRPr="0084712E">
        <w:rPr>
          <w:rFonts w:eastAsia="Times New Roman"/>
          <w:color w:val="1C1D1E"/>
          <w:lang w:val="en"/>
        </w:rPr>
        <w:t xml:space="preserve">third of the patient's blood volume thereby achieving about 30% </w:t>
      </w:r>
      <w:proofErr w:type="spellStart"/>
      <w:r w:rsidR="0084712E" w:rsidRPr="0084712E">
        <w:rPr>
          <w:rFonts w:eastAsia="Times New Roman"/>
          <w:color w:val="1C1D1E"/>
          <w:lang w:val="en"/>
        </w:rPr>
        <w:t>HbA</w:t>
      </w:r>
      <w:proofErr w:type="spellEnd"/>
      <w:r w:rsidR="0084712E" w:rsidRPr="0084712E">
        <w:rPr>
          <w:rFonts w:eastAsia="Times New Roman"/>
          <w:color w:val="1C1D1E"/>
          <w:lang w:val="en"/>
        </w:rPr>
        <w:t>. This guideline explains how to perform a manual exchange transfusion.</w:t>
      </w:r>
    </w:p>
    <w:p w:rsidR="00C163F8" w:rsidRDefault="00C163F8" w:rsidP="002D16C0">
      <w:pPr>
        <w:pStyle w:val="BodyText"/>
        <w:kinsoku w:val="0"/>
        <w:overflowPunct w:val="0"/>
        <w:spacing w:before="55"/>
        <w:ind w:left="0" w:right="2136"/>
        <w:jc w:val="both"/>
        <w:rPr>
          <w:rFonts w:ascii="Open Sans" w:hAnsi="Open Sans"/>
          <w:color w:val="1C1D1E"/>
          <w:sz w:val="21"/>
          <w:szCs w:val="21"/>
          <w:lang w:val="en"/>
        </w:rPr>
      </w:pPr>
    </w:p>
    <w:p w:rsidR="00C163F8" w:rsidRDefault="00C163F8" w:rsidP="002D16C0">
      <w:pPr>
        <w:pStyle w:val="BodyText"/>
        <w:kinsoku w:val="0"/>
        <w:overflowPunct w:val="0"/>
        <w:spacing w:before="55"/>
        <w:ind w:left="0" w:right="2136"/>
        <w:jc w:val="both"/>
      </w:pPr>
    </w:p>
    <w:p w:rsidR="002D16C0" w:rsidRPr="003B6573" w:rsidRDefault="002D16C0" w:rsidP="002D16C0">
      <w:pPr>
        <w:rPr>
          <w:rFonts w:ascii="Arial" w:hAnsi="Arial" w:cs="Arial"/>
          <w:sz w:val="22"/>
          <w:szCs w:val="22"/>
        </w:rPr>
      </w:pPr>
      <w:r w:rsidRPr="003B6573">
        <w:rPr>
          <w:rFonts w:ascii="Arial" w:hAnsi="Arial" w:cs="Arial"/>
          <w:sz w:val="22"/>
          <w:szCs w:val="22"/>
        </w:rPr>
        <w:t xml:space="preserve">These guidelines should be used in conjunction with the St George’s University Hospitals NHS Blood Transfusion Policy </w:t>
      </w:r>
      <w:hyperlink r:id="rId12" w:history="1">
        <w:r w:rsidRPr="003B6573">
          <w:rPr>
            <w:rStyle w:val="Hyperlink"/>
            <w:rFonts w:ascii="Arial" w:hAnsi="Arial" w:cs="Arial"/>
            <w:sz w:val="22"/>
            <w:szCs w:val="22"/>
          </w:rPr>
          <w:t>http://stg1wordpress01/wordpress/wp-content/uploads/2016/06/Blood-Transfusion-Adults.pdf</w:t>
        </w:r>
      </w:hyperlink>
      <w:r w:rsidRPr="003B6573">
        <w:rPr>
          <w:rFonts w:ascii="Arial" w:hAnsi="Arial" w:cs="Arial"/>
          <w:sz w:val="22"/>
          <w:szCs w:val="22"/>
        </w:rPr>
        <w:t xml:space="preserve"> </w:t>
      </w:r>
    </w:p>
    <w:p w:rsidR="002D16C0" w:rsidRPr="00B03451" w:rsidRDefault="002D16C0" w:rsidP="002D16C0">
      <w:pPr>
        <w:pStyle w:val="BodyText"/>
        <w:kinsoku w:val="0"/>
        <w:overflowPunct w:val="0"/>
        <w:spacing w:before="55"/>
        <w:ind w:left="0" w:right="2136"/>
        <w:jc w:val="both"/>
      </w:pPr>
    </w:p>
    <w:p w:rsidR="002D16C0" w:rsidRPr="00802AE5" w:rsidRDefault="002D16C0" w:rsidP="00802AE5"/>
    <w:p w:rsidR="00ED74C8" w:rsidRPr="00B3025C" w:rsidRDefault="00ED74C8" w:rsidP="007C4CC5">
      <w:pPr>
        <w:pStyle w:val="Heading2"/>
        <w:numPr>
          <w:ilvl w:val="0"/>
          <w:numId w:val="1"/>
        </w:numPr>
        <w:tabs>
          <w:tab w:val="left" w:pos="640"/>
        </w:tabs>
        <w:kinsoku w:val="0"/>
        <w:overflowPunct w:val="0"/>
        <w:spacing w:line="276" w:lineRule="exact"/>
        <w:ind w:left="639" w:right="1" w:hanging="539"/>
        <w:rPr>
          <w:b w:val="0"/>
          <w:bCs w:val="0"/>
          <w:i/>
          <w:sz w:val="20"/>
          <w:szCs w:val="20"/>
        </w:rPr>
      </w:pPr>
      <w:r w:rsidRPr="00B3025C">
        <w:rPr>
          <w:i/>
          <w:sz w:val="20"/>
          <w:szCs w:val="20"/>
        </w:rPr>
        <w:t>Status and Purpose</w:t>
      </w:r>
    </w:p>
    <w:p w:rsidR="00ED74C8" w:rsidRPr="00B3025C" w:rsidRDefault="00ED74C8" w:rsidP="007C4CC5">
      <w:pPr>
        <w:pStyle w:val="BodyText"/>
        <w:kinsoku w:val="0"/>
        <w:overflowPunct w:val="0"/>
        <w:spacing w:line="253" w:lineRule="exact"/>
        <w:ind w:left="0"/>
        <w:jc w:val="both"/>
        <w:rPr>
          <w:i/>
          <w:sz w:val="20"/>
          <w:szCs w:val="20"/>
        </w:rPr>
      </w:pPr>
    </w:p>
    <w:p w:rsidR="00ED74C8" w:rsidRPr="00B3025C" w:rsidRDefault="00ED74C8" w:rsidP="00ED74C8">
      <w:pPr>
        <w:pStyle w:val="BodyText"/>
        <w:kinsoku w:val="0"/>
        <w:overflowPunct w:val="0"/>
        <w:spacing w:line="253" w:lineRule="exact"/>
        <w:jc w:val="both"/>
        <w:rPr>
          <w:i/>
          <w:sz w:val="20"/>
          <w:szCs w:val="20"/>
        </w:rPr>
      </w:pPr>
      <w:r w:rsidRPr="00B3025C">
        <w:rPr>
          <w:i/>
          <w:sz w:val="20"/>
          <w:szCs w:val="20"/>
        </w:rPr>
        <w:t xml:space="preserve">This document is part of the Haematology Department’s guidelines on the management of patients with SCD and is applicable to all staff involved in the care of these patients. </w:t>
      </w:r>
    </w:p>
    <w:p w:rsidR="00ED74C8" w:rsidRPr="00B3025C" w:rsidRDefault="00ED74C8" w:rsidP="00ED74C8">
      <w:pPr>
        <w:pStyle w:val="BodyText"/>
        <w:kinsoku w:val="0"/>
        <w:overflowPunct w:val="0"/>
        <w:spacing w:line="253" w:lineRule="exact"/>
        <w:jc w:val="both"/>
        <w:rPr>
          <w:i/>
          <w:sz w:val="20"/>
          <w:szCs w:val="20"/>
        </w:rPr>
      </w:pPr>
    </w:p>
    <w:p w:rsidR="00ED74C8" w:rsidRPr="00B3025C" w:rsidRDefault="00ED74C8" w:rsidP="00ED74C8">
      <w:pPr>
        <w:pStyle w:val="Heading2"/>
        <w:numPr>
          <w:ilvl w:val="0"/>
          <w:numId w:val="1"/>
        </w:numPr>
        <w:tabs>
          <w:tab w:val="left" w:pos="636"/>
        </w:tabs>
        <w:kinsoku w:val="0"/>
        <w:overflowPunct w:val="0"/>
        <w:spacing w:line="275" w:lineRule="exact"/>
        <w:ind w:left="635" w:right="1"/>
        <w:rPr>
          <w:b w:val="0"/>
          <w:bCs w:val="0"/>
          <w:i/>
          <w:sz w:val="20"/>
          <w:szCs w:val="20"/>
        </w:rPr>
      </w:pPr>
      <w:r w:rsidRPr="00B3025C">
        <w:rPr>
          <w:i/>
          <w:sz w:val="20"/>
          <w:szCs w:val="20"/>
        </w:rPr>
        <w:t>Definitions</w:t>
      </w:r>
    </w:p>
    <w:p w:rsidR="00ED74C8" w:rsidRPr="00B3025C" w:rsidRDefault="00ED74C8" w:rsidP="00ED74C8">
      <w:pPr>
        <w:pStyle w:val="BodyText"/>
        <w:kinsoku w:val="0"/>
        <w:overflowPunct w:val="0"/>
        <w:ind w:right="1"/>
        <w:rPr>
          <w:i/>
          <w:sz w:val="20"/>
          <w:szCs w:val="20"/>
        </w:rPr>
      </w:pPr>
      <w:r w:rsidRPr="00B3025C">
        <w:rPr>
          <w:i/>
          <w:sz w:val="20"/>
          <w:szCs w:val="20"/>
        </w:rPr>
        <w:t>Sickl</w:t>
      </w:r>
      <w:r w:rsidR="007C4CC5" w:rsidRPr="00B3025C">
        <w:rPr>
          <w:i/>
          <w:sz w:val="20"/>
          <w:szCs w:val="20"/>
        </w:rPr>
        <w:t>e Cell Disease – inherited life</w:t>
      </w:r>
      <w:r w:rsidRPr="00B3025C">
        <w:rPr>
          <w:i/>
          <w:sz w:val="20"/>
          <w:szCs w:val="20"/>
        </w:rPr>
        <w:t>long condition d</w:t>
      </w:r>
      <w:r w:rsidR="007C4CC5" w:rsidRPr="00B3025C">
        <w:rPr>
          <w:i/>
          <w:sz w:val="20"/>
          <w:szCs w:val="20"/>
        </w:rPr>
        <w:t>ue to abnormal haemoglobin varia</w:t>
      </w:r>
      <w:r w:rsidRPr="00B3025C">
        <w:rPr>
          <w:i/>
          <w:sz w:val="20"/>
          <w:szCs w:val="20"/>
        </w:rPr>
        <w:t>nt</w:t>
      </w:r>
      <w:r w:rsidR="008663ED" w:rsidRPr="00B3025C">
        <w:rPr>
          <w:i/>
          <w:sz w:val="20"/>
          <w:szCs w:val="20"/>
        </w:rPr>
        <w:t>.</w:t>
      </w:r>
    </w:p>
    <w:p w:rsidR="00ED74C8" w:rsidRPr="00B3025C" w:rsidRDefault="00ED74C8" w:rsidP="00ED74C8">
      <w:pPr>
        <w:pStyle w:val="BodyText"/>
        <w:kinsoku w:val="0"/>
        <w:overflowPunct w:val="0"/>
        <w:spacing w:before="1"/>
        <w:ind w:left="0"/>
        <w:rPr>
          <w:i/>
          <w:sz w:val="20"/>
          <w:szCs w:val="20"/>
        </w:rPr>
      </w:pPr>
    </w:p>
    <w:p w:rsidR="00ED74C8" w:rsidRPr="00B3025C" w:rsidRDefault="00ED74C8" w:rsidP="00ED74C8">
      <w:pPr>
        <w:pStyle w:val="Heading2"/>
        <w:numPr>
          <w:ilvl w:val="0"/>
          <w:numId w:val="1"/>
        </w:numPr>
        <w:tabs>
          <w:tab w:val="left" w:pos="636"/>
        </w:tabs>
        <w:kinsoku w:val="0"/>
        <w:overflowPunct w:val="0"/>
        <w:ind w:left="635" w:right="1"/>
        <w:rPr>
          <w:b w:val="0"/>
          <w:bCs w:val="0"/>
          <w:i/>
          <w:sz w:val="20"/>
          <w:szCs w:val="20"/>
        </w:rPr>
      </w:pPr>
      <w:r w:rsidRPr="00B3025C">
        <w:rPr>
          <w:i/>
          <w:sz w:val="20"/>
          <w:szCs w:val="20"/>
        </w:rPr>
        <w:t>Scope</w:t>
      </w:r>
    </w:p>
    <w:p w:rsidR="00ED74C8" w:rsidRPr="00B3025C" w:rsidRDefault="00ED74C8" w:rsidP="00ED74C8">
      <w:pPr>
        <w:pStyle w:val="BodyText"/>
        <w:kinsoku w:val="0"/>
        <w:overflowPunct w:val="0"/>
        <w:jc w:val="both"/>
        <w:rPr>
          <w:i/>
          <w:sz w:val="20"/>
          <w:szCs w:val="20"/>
        </w:rPr>
      </w:pPr>
      <w:r w:rsidRPr="00B3025C">
        <w:rPr>
          <w:i/>
          <w:sz w:val="20"/>
          <w:szCs w:val="20"/>
        </w:rPr>
        <w:t xml:space="preserve">This guideline is relevant to the care of patients with SCD </w:t>
      </w:r>
      <w:r w:rsidR="007C4CC5" w:rsidRPr="00B3025C">
        <w:rPr>
          <w:i/>
          <w:sz w:val="20"/>
          <w:szCs w:val="20"/>
        </w:rPr>
        <w:t xml:space="preserve">requiring elective and emergency surgery at </w:t>
      </w:r>
      <w:proofErr w:type="spellStart"/>
      <w:r w:rsidR="007C4CC5" w:rsidRPr="00B3025C">
        <w:rPr>
          <w:i/>
          <w:sz w:val="20"/>
          <w:szCs w:val="20"/>
        </w:rPr>
        <w:t>St.George’s</w:t>
      </w:r>
      <w:proofErr w:type="spellEnd"/>
      <w:r w:rsidR="007C4CC5" w:rsidRPr="00B3025C">
        <w:rPr>
          <w:i/>
          <w:sz w:val="20"/>
          <w:szCs w:val="20"/>
        </w:rPr>
        <w:t>.</w:t>
      </w:r>
    </w:p>
    <w:p w:rsidR="00ED74C8" w:rsidRPr="00B3025C" w:rsidRDefault="00ED74C8" w:rsidP="00ED74C8">
      <w:pPr>
        <w:pStyle w:val="BodyText"/>
        <w:kinsoku w:val="0"/>
        <w:overflowPunct w:val="0"/>
        <w:spacing w:before="5"/>
        <w:ind w:left="0"/>
        <w:rPr>
          <w:i/>
          <w:sz w:val="20"/>
          <w:szCs w:val="20"/>
        </w:rPr>
      </w:pPr>
    </w:p>
    <w:p w:rsidR="00ED74C8" w:rsidRPr="00B3025C" w:rsidRDefault="00ED74C8" w:rsidP="00ED74C8">
      <w:pPr>
        <w:pStyle w:val="Heading2"/>
        <w:numPr>
          <w:ilvl w:val="0"/>
          <w:numId w:val="1"/>
        </w:numPr>
        <w:tabs>
          <w:tab w:val="left" w:pos="640"/>
        </w:tabs>
        <w:kinsoku w:val="0"/>
        <w:overflowPunct w:val="0"/>
        <w:spacing w:line="276" w:lineRule="exact"/>
        <w:ind w:left="639" w:right="1" w:hanging="539"/>
        <w:rPr>
          <w:b w:val="0"/>
          <w:bCs w:val="0"/>
          <w:i/>
          <w:sz w:val="20"/>
          <w:szCs w:val="20"/>
        </w:rPr>
      </w:pPr>
      <w:r w:rsidRPr="00B3025C">
        <w:rPr>
          <w:i/>
          <w:sz w:val="20"/>
          <w:szCs w:val="20"/>
        </w:rPr>
        <w:t>Roles and</w:t>
      </w:r>
      <w:r w:rsidRPr="00B3025C">
        <w:rPr>
          <w:i/>
          <w:spacing w:val="-1"/>
          <w:sz w:val="20"/>
          <w:szCs w:val="20"/>
        </w:rPr>
        <w:t xml:space="preserve"> </w:t>
      </w:r>
      <w:r w:rsidRPr="00B3025C">
        <w:rPr>
          <w:i/>
          <w:sz w:val="20"/>
          <w:szCs w:val="20"/>
        </w:rPr>
        <w:t>Responsibilities</w:t>
      </w:r>
    </w:p>
    <w:p w:rsidR="00ED74C8" w:rsidRPr="00B3025C" w:rsidRDefault="00ED74C8" w:rsidP="00ED74C8">
      <w:pPr>
        <w:pStyle w:val="BodyText"/>
        <w:kinsoku w:val="0"/>
        <w:overflowPunct w:val="0"/>
        <w:spacing w:before="2"/>
        <w:ind w:left="0"/>
        <w:rPr>
          <w:i/>
          <w:sz w:val="20"/>
          <w:szCs w:val="20"/>
        </w:rPr>
      </w:pPr>
    </w:p>
    <w:p w:rsidR="00ED74C8" w:rsidRPr="00B3025C" w:rsidRDefault="00ED74C8" w:rsidP="00ED74C8">
      <w:pPr>
        <w:pStyle w:val="Heading3"/>
        <w:kinsoku w:val="0"/>
        <w:overflowPunct w:val="0"/>
        <w:ind w:left="640"/>
        <w:jc w:val="both"/>
        <w:rPr>
          <w:b w:val="0"/>
          <w:bCs w:val="0"/>
          <w:i/>
          <w:sz w:val="20"/>
          <w:szCs w:val="20"/>
        </w:rPr>
      </w:pPr>
      <w:r w:rsidRPr="00B3025C">
        <w:rPr>
          <w:i/>
          <w:sz w:val="20"/>
          <w:szCs w:val="20"/>
        </w:rPr>
        <w:t xml:space="preserve">5.1 </w:t>
      </w:r>
      <w:proofErr w:type="spellStart"/>
      <w:r w:rsidRPr="00B3025C">
        <w:rPr>
          <w:i/>
          <w:sz w:val="20"/>
          <w:szCs w:val="20"/>
        </w:rPr>
        <w:t>Haemoglobinopathy</w:t>
      </w:r>
      <w:proofErr w:type="spellEnd"/>
      <w:r w:rsidRPr="00B3025C">
        <w:rPr>
          <w:i/>
          <w:sz w:val="20"/>
          <w:szCs w:val="20"/>
        </w:rPr>
        <w:t xml:space="preserve"> team (Consultant haematologists, Clinical Nurse Specialist and Clinical Health Psychologist) </w:t>
      </w:r>
      <w:r w:rsidRPr="00B3025C">
        <w:rPr>
          <w:b w:val="0"/>
          <w:i/>
          <w:sz w:val="20"/>
          <w:szCs w:val="20"/>
        </w:rPr>
        <w:t>– Responsible for the care of these patients, developing and updating guidelines to be reflective of good practice and to deliver the training to ensure good safe care</w:t>
      </w:r>
      <w:r w:rsidR="007C4CC5" w:rsidRPr="00B3025C">
        <w:rPr>
          <w:b w:val="0"/>
          <w:i/>
          <w:sz w:val="20"/>
          <w:szCs w:val="20"/>
        </w:rPr>
        <w:t>.</w:t>
      </w:r>
    </w:p>
    <w:p w:rsidR="00ED74C8" w:rsidRPr="00B3025C" w:rsidRDefault="00ED74C8" w:rsidP="00ED74C8">
      <w:pPr>
        <w:pStyle w:val="BodyText"/>
        <w:kinsoku w:val="0"/>
        <w:overflowPunct w:val="0"/>
        <w:spacing w:before="11"/>
        <w:ind w:left="0"/>
        <w:rPr>
          <w:b/>
          <w:bCs/>
          <w:i/>
          <w:sz w:val="20"/>
          <w:szCs w:val="20"/>
        </w:rPr>
      </w:pPr>
    </w:p>
    <w:p w:rsidR="00ED74C8" w:rsidRPr="00B3025C" w:rsidRDefault="00ED74C8" w:rsidP="00ED74C8">
      <w:pPr>
        <w:pStyle w:val="BodyText"/>
        <w:kinsoku w:val="0"/>
        <w:overflowPunct w:val="0"/>
        <w:jc w:val="both"/>
        <w:rPr>
          <w:i/>
          <w:sz w:val="20"/>
          <w:szCs w:val="20"/>
        </w:rPr>
      </w:pPr>
      <w:r w:rsidRPr="00B3025C">
        <w:rPr>
          <w:b/>
          <w:bCs/>
          <w:i/>
          <w:sz w:val="20"/>
          <w:szCs w:val="20"/>
        </w:rPr>
        <w:t xml:space="preserve">5.2 Medical staff involved in the care of patients with SCD. </w:t>
      </w:r>
      <w:proofErr w:type="gramStart"/>
      <w:r w:rsidRPr="00B3025C">
        <w:rPr>
          <w:bCs/>
          <w:i/>
          <w:sz w:val="20"/>
          <w:szCs w:val="20"/>
        </w:rPr>
        <w:t xml:space="preserve">Responsible with the oversight of the </w:t>
      </w:r>
      <w:proofErr w:type="spellStart"/>
      <w:r w:rsidRPr="00B3025C">
        <w:rPr>
          <w:bCs/>
          <w:i/>
          <w:sz w:val="20"/>
          <w:szCs w:val="20"/>
        </w:rPr>
        <w:t>haemoglobinopathy</w:t>
      </w:r>
      <w:proofErr w:type="spellEnd"/>
      <w:r w:rsidRPr="00B3025C">
        <w:rPr>
          <w:bCs/>
          <w:i/>
          <w:sz w:val="20"/>
          <w:szCs w:val="20"/>
        </w:rPr>
        <w:t xml:space="preserve"> team to deliver the care </w:t>
      </w:r>
      <w:r w:rsidR="008663ED" w:rsidRPr="00B3025C">
        <w:rPr>
          <w:bCs/>
          <w:i/>
          <w:sz w:val="20"/>
          <w:szCs w:val="20"/>
        </w:rPr>
        <w:t>to</w:t>
      </w:r>
      <w:r w:rsidRPr="00B3025C">
        <w:rPr>
          <w:bCs/>
          <w:i/>
          <w:sz w:val="20"/>
          <w:szCs w:val="20"/>
        </w:rPr>
        <w:t xml:space="preserve"> these patients in line with guidelines where possible.</w:t>
      </w:r>
      <w:proofErr w:type="gramEnd"/>
      <w:r w:rsidRPr="00B3025C">
        <w:rPr>
          <w:bCs/>
          <w:i/>
          <w:sz w:val="20"/>
          <w:szCs w:val="20"/>
        </w:rPr>
        <w:t xml:space="preserve"> </w:t>
      </w:r>
    </w:p>
    <w:p w:rsidR="00ED74C8" w:rsidRPr="00B3025C" w:rsidRDefault="00ED74C8" w:rsidP="00ED74C8">
      <w:pPr>
        <w:pStyle w:val="BodyText"/>
        <w:kinsoku w:val="0"/>
        <w:overflowPunct w:val="0"/>
        <w:ind w:left="0"/>
        <w:rPr>
          <w:b/>
          <w:bCs/>
          <w:i/>
          <w:sz w:val="20"/>
          <w:szCs w:val="20"/>
        </w:rPr>
      </w:pPr>
    </w:p>
    <w:p w:rsidR="00FC5932" w:rsidRPr="00B3025C" w:rsidRDefault="00ED74C8" w:rsidP="007C4CC5">
      <w:pPr>
        <w:pStyle w:val="BodyText"/>
        <w:kinsoku w:val="0"/>
        <w:overflowPunct w:val="0"/>
        <w:spacing w:before="11"/>
        <w:ind w:left="639"/>
        <w:rPr>
          <w:bCs/>
          <w:i/>
          <w:sz w:val="20"/>
          <w:szCs w:val="20"/>
        </w:rPr>
      </w:pPr>
      <w:r w:rsidRPr="00B3025C">
        <w:rPr>
          <w:b/>
          <w:bCs/>
          <w:i/>
          <w:sz w:val="20"/>
          <w:szCs w:val="20"/>
        </w:rPr>
        <w:t xml:space="preserve">5.3 Nursing staff and allied health professionals involved in the care of patients with SCD on wards, day unit and other areas of St George’s  </w:t>
      </w:r>
      <w:r w:rsidR="00AF64D5" w:rsidRPr="00B3025C">
        <w:rPr>
          <w:bCs/>
          <w:i/>
          <w:sz w:val="20"/>
          <w:szCs w:val="20"/>
        </w:rPr>
        <w:t>r</w:t>
      </w:r>
      <w:r w:rsidRPr="00B3025C">
        <w:rPr>
          <w:bCs/>
          <w:i/>
          <w:sz w:val="20"/>
          <w:szCs w:val="20"/>
        </w:rPr>
        <w:t xml:space="preserve">esponsible with the oversight of the </w:t>
      </w:r>
      <w:proofErr w:type="spellStart"/>
      <w:r w:rsidRPr="00B3025C">
        <w:rPr>
          <w:bCs/>
          <w:i/>
          <w:sz w:val="20"/>
          <w:szCs w:val="20"/>
        </w:rPr>
        <w:t>haemoglobinopathy</w:t>
      </w:r>
      <w:proofErr w:type="spellEnd"/>
      <w:r w:rsidRPr="00B3025C">
        <w:rPr>
          <w:bCs/>
          <w:i/>
          <w:sz w:val="20"/>
          <w:szCs w:val="20"/>
        </w:rPr>
        <w:t xml:space="preserve"> team to deliver the care of these patients in line with guidelines</w:t>
      </w:r>
      <w:r w:rsidR="00330144" w:rsidRPr="00B3025C">
        <w:rPr>
          <w:bCs/>
          <w:i/>
          <w:sz w:val="20"/>
          <w:szCs w:val="20"/>
        </w:rPr>
        <w:t xml:space="preserve"> where possible</w:t>
      </w:r>
      <w:r w:rsidR="007C4CC5" w:rsidRPr="00B3025C">
        <w:rPr>
          <w:bCs/>
          <w:i/>
          <w:sz w:val="20"/>
          <w:szCs w:val="20"/>
        </w:rPr>
        <w:t>.</w:t>
      </w:r>
    </w:p>
    <w:p w:rsidR="007C4CC5" w:rsidRPr="00B3025C" w:rsidRDefault="007C4CC5" w:rsidP="007C4CC5">
      <w:pPr>
        <w:pStyle w:val="BodyText"/>
        <w:kinsoku w:val="0"/>
        <w:overflowPunct w:val="0"/>
        <w:spacing w:before="11"/>
        <w:ind w:left="639"/>
        <w:rPr>
          <w:b/>
          <w:bCs/>
          <w:i/>
          <w:sz w:val="20"/>
          <w:szCs w:val="20"/>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F01986" w:rsidRDefault="00F01986" w:rsidP="007C4CC5">
      <w:pPr>
        <w:pStyle w:val="BodyText"/>
        <w:kinsoku w:val="0"/>
        <w:overflowPunct w:val="0"/>
        <w:spacing w:before="11"/>
        <w:ind w:left="639"/>
        <w:rPr>
          <w:b/>
          <w:bCs/>
        </w:rPr>
      </w:pPr>
    </w:p>
    <w:p w:rsidR="00F01986" w:rsidRDefault="00F01986" w:rsidP="007C4CC5">
      <w:pPr>
        <w:pStyle w:val="BodyText"/>
        <w:kinsoku w:val="0"/>
        <w:overflowPunct w:val="0"/>
        <w:spacing w:before="11"/>
        <w:ind w:left="639"/>
        <w:rPr>
          <w:b/>
          <w:bCs/>
        </w:rPr>
      </w:pPr>
    </w:p>
    <w:p w:rsidR="00F01986" w:rsidRDefault="00F01986"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0A505A" w:rsidRDefault="000A505A" w:rsidP="000A505A">
      <w:pPr>
        <w:tabs>
          <w:tab w:val="left" w:pos="640"/>
        </w:tabs>
        <w:kinsoku w:val="0"/>
        <w:overflowPunct w:val="0"/>
        <w:spacing w:line="276" w:lineRule="exact"/>
        <w:ind w:right="1"/>
        <w:rPr>
          <w:rFonts w:ascii="Arial" w:hAnsi="Arial" w:cs="Arial"/>
          <w:b/>
          <w:bCs/>
          <w:sz w:val="22"/>
          <w:szCs w:val="22"/>
        </w:rPr>
      </w:pPr>
    </w:p>
    <w:p w:rsidR="002E12BE" w:rsidRDefault="002E12BE" w:rsidP="00802AE5">
      <w:pPr>
        <w:rPr>
          <w:rFonts w:ascii="Arial" w:hAnsi="Arial" w:cs="Arial"/>
          <w:sz w:val="22"/>
          <w:szCs w:val="22"/>
        </w:rPr>
      </w:pPr>
    </w:p>
    <w:p w:rsidR="002E12BE" w:rsidRDefault="002E12BE" w:rsidP="00802AE5">
      <w:pPr>
        <w:rPr>
          <w:rFonts w:ascii="Arial" w:hAnsi="Arial" w:cs="Arial"/>
          <w:sz w:val="22"/>
          <w:szCs w:val="22"/>
        </w:rPr>
      </w:pPr>
    </w:p>
    <w:p w:rsidR="002E12BE" w:rsidRDefault="002E12BE" w:rsidP="00802AE5">
      <w:pPr>
        <w:rPr>
          <w:rFonts w:ascii="Arial" w:hAnsi="Arial" w:cs="Arial"/>
          <w:sz w:val="22"/>
          <w:szCs w:val="22"/>
        </w:rPr>
      </w:pPr>
    </w:p>
    <w:p w:rsidR="00802AE5" w:rsidRDefault="00B3025C" w:rsidP="00802AE5">
      <w:pPr>
        <w:rPr>
          <w:rFonts w:ascii="Arial" w:hAnsi="Arial" w:cs="Arial"/>
          <w:sz w:val="22"/>
          <w:szCs w:val="22"/>
        </w:rPr>
      </w:pPr>
      <w:r>
        <w:rPr>
          <w:rFonts w:ascii="Arial" w:hAnsi="Arial" w:cs="Arial"/>
          <w:sz w:val="22"/>
          <w:szCs w:val="22"/>
        </w:rPr>
        <w:t>6.0</w:t>
      </w:r>
      <w:r w:rsidR="0084712E">
        <w:rPr>
          <w:rFonts w:ascii="Arial" w:hAnsi="Arial" w:cs="Arial"/>
          <w:sz w:val="22"/>
          <w:szCs w:val="22"/>
        </w:rPr>
        <w:t xml:space="preserve"> Manual Exchange Transfusion in patients with Sickle Cell Disease</w:t>
      </w:r>
    </w:p>
    <w:p w:rsidR="00B3025C" w:rsidRDefault="00B3025C" w:rsidP="00802AE5">
      <w:pPr>
        <w:rPr>
          <w:rFonts w:ascii="Arial" w:hAnsi="Arial" w:cs="Arial"/>
          <w:sz w:val="22"/>
          <w:szCs w:val="22"/>
        </w:rPr>
      </w:pPr>
    </w:p>
    <w:p w:rsidR="00B3025C" w:rsidRDefault="00B3025C" w:rsidP="00B3025C">
      <w:pPr>
        <w:widowControl/>
        <w:rPr>
          <w:rFonts w:ascii="Arial" w:eastAsiaTheme="minorHAnsi" w:hAnsi="Arial" w:cs="Arial"/>
          <w:color w:val="000000"/>
          <w:lang w:eastAsia="en-US"/>
        </w:rPr>
      </w:pPr>
    </w:p>
    <w:p w:rsidR="009E1B2A" w:rsidRPr="003B6573" w:rsidRDefault="002E12BE" w:rsidP="009E1B2A">
      <w:pPr>
        <w:ind w:left="360"/>
        <w:rPr>
          <w:rFonts w:ascii="Arial" w:hAnsi="Arial" w:cs="Arial"/>
          <w:sz w:val="22"/>
          <w:szCs w:val="22"/>
        </w:rPr>
      </w:pPr>
      <w:r>
        <w:rPr>
          <w:rFonts w:ascii="Arial" w:hAnsi="Arial" w:cs="Arial"/>
          <w:sz w:val="22"/>
          <w:szCs w:val="22"/>
        </w:rPr>
        <w:t>A</w:t>
      </w:r>
      <w:r w:rsidR="009E1B2A" w:rsidRPr="003B6573">
        <w:rPr>
          <w:rFonts w:ascii="Arial" w:hAnsi="Arial" w:cs="Arial"/>
          <w:sz w:val="22"/>
          <w:szCs w:val="22"/>
        </w:rPr>
        <w:t xml:space="preserve">t SGH emergency exchange transfusions are usually automated. The decision to perform an exchange transfusion should be made by the haematology registrar in liaison with the haematology consultant for </w:t>
      </w:r>
      <w:proofErr w:type="spellStart"/>
      <w:r w:rsidR="009E1B2A" w:rsidRPr="003B6573">
        <w:rPr>
          <w:rFonts w:ascii="Arial" w:hAnsi="Arial" w:cs="Arial"/>
          <w:sz w:val="22"/>
          <w:szCs w:val="22"/>
        </w:rPr>
        <w:t>haemoglobinopathies</w:t>
      </w:r>
      <w:proofErr w:type="spellEnd"/>
      <w:r w:rsidR="009E1B2A" w:rsidRPr="003B6573">
        <w:rPr>
          <w:rFonts w:ascii="Arial" w:hAnsi="Arial" w:cs="Arial"/>
          <w:sz w:val="22"/>
          <w:szCs w:val="22"/>
        </w:rPr>
        <w:t xml:space="preserve"> or the on call haematology team out of hours. </w:t>
      </w:r>
    </w:p>
    <w:p w:rsidR="009E1B2A" w:rsidRDefault="009E1B2A" w:rsidP="00B3025C">
      <w:pPr>
        <w:widowControl/>
        <w:rPr>
          <w:rFonts w:ascii="Arial" w:eastAsiaTheme="minorHAnsi" w:hAnsi="Arial" w:cs="Arial"/>
          <w:color w:val="000000"/>
          <w:sz w:val="23"/>
          <w:szCs w:val="23"/>
          <w:lang w:eastAsia="en-US"/>
        </w:rPr>
      </w:pPr>
    </w:p>
    <w:p w:rsidR="009E1B2A" w:rsidRPr="00B3025C" w:rsidRDefault="009E1B2A" w:rsidP="009E1B2A">
      <w:pPr>
        <w:widowControl/>
        <w:ind w:left="360"/>
        <w:rPr>
          <w:rFonts w:ascii="Arial" w:eastAsiaTheme="minorHAnsi" w:hAnsi="Arial" w:cs="Arial"/>
          <w:color w:val="000000"/>
          <w:sz w:val="23"/>
          <w:szCs w:val="23"/>
          <w:lang w:eastAsia="en-US"/>
        </w:rPr>
      </w:pPr>
      <w:r w:rsidRPr="003B6573">
        <w:rPr>
          <w:rFonts w:ascii="Arial" w:hAnsi="Arial" w:cs="Arial"/>
          <w:sz w:val="22"/>
          <w:szCs w:val="22"/>
        </w:rPr>
        <w:t>Any patient requiring emergency exchange transfusion wil</w:t>
      </w:r>
      <w:r>
        <w:rPr>
          <w:rFonts w:ascii="Arial" w:hAnsi="Arial" w:cs="Arial"/>
          <w:sz w:val="22"/>
          <w:szCs w:val="22"/>
        </w:rPr>
        <w:t xml:space="preserve">l need to be on an HDU bed as a </w:t>
      </w:r>
      <w:r w:rsidRPr="003B6573">
        <w:rPr>
          <w:rFonts w:ascii="Arial" w:hAnsi="Arial" w:cs="Arial"/>
          <w:sz w:val="22"/>
          <w:szCs w:val="22"/>
        </w:rPr>
        <w:t xml:space="preserve">minimum so discussion with critical care is essential. </w:t>
      </w:r>
      <w:r>
        <w:rPr>
          <w:rFonts w:ascii="Arial" w:hAnsi="Arial" w:cs="Arial"/>
          <w:sz w:val="22"/>
          <w:szCs w:val="22"/>
        </w:rPr>
        <w:t xml:space="preserve">This must happen </w:t>
      </w:r>
      <w:r w:rsidRPr="003B6573">
        <w:rPr>
          <w:rFonts w:ascii="Arial" w:hAnsi="Arial" w:cs="Arial"/>
          <w:sz w:val="22"/>
          <w:szCs w:val="22"/>
        </w:rPr>
        <w:t>before agreeing to transfer a patient from another site.</w:t>
      </w:r>
      <w:r w:rsidRPr="009E1B2A">
        <w:rPr>
          <w:rFonts w:ascii="Arial" w:eastAsiaTheme="minorHAnsi" w:hAnsi="Arial" w:cs="Arial"/>
          <w:color w:val="000000"/>
          <w:sz w:val="23"/>
          <w:szCs w:val="23"/>
          <w:lang w:eastAsia="en-US"/>
        </w:rPr>
        <w:t xml:space="preserve"> </w:t>
      </w:r>
      <w:r w:rsidRPr="00B3025C">
        <w:rPr>
          <w:rFonts w:ascii="Arial" w:eastAsiaTheme="minorHAnsi" w:hAnsi="Arial" w:cs="Arial"/>
          <w:color w:val="000000"/>
          <w:sz w:val="23"/>
          <w:szCs w:val="23"/>
          <w:lang w:eastAsia="en-US"/>
        </w:rPr>
        <w:t xml:space="preserve">Exchange transfusion should always be discussed with the sickle cell consultant or the haematology consultant on-call. </w:t>
      </w:r>
    </w:p>
    <w:p w:rsidR="009E1B2A" w:rsidRPr="003B6573" w:rsidRDefault="009E1B2A" w:rsidP="009E1B2A">
      <w:pPr>
        <w:rPr>
          <w:rFonts w:ascii="Arial" w:hAnsi="Arial" w:cs="Arial"/>
          <w:sz w:val="22"/>
          <w:szCs w:val="22"/>
        </w:rPr>
      </w:pPr>
    </w:p>
    <w:p w:rsidR="009E1B2A" w:rsidRPr="003B6573" w:rsidRDefault="009E1B2A" w:rsidP="009E1B2A">
      <w:pPr>
        <w:ind w:left="360"/>
        <w:rPr>
          <w:rFonts w:ascii="Arial" w:hAnsi="Arial" w:cs="Arial"/>
          <w:sz w:val="22"/>
          <w:szCs w:val="22"/>
        </w:rPr>
      </w:pPr>
      <w:r w:rsidRPr="003B6573">
        <w:rPr>
          <w:rFonts w:ascii="Arial" w:hAnsi="Arial" w:cs="Arial"/>
          <w:sz w:val="22"/>
          <w:szCs w:val="22"/>
        </w:rPr>
        <w:t xml:space="preserve">The post transfusion target </w:t>
      </w:r>
      <w:proofErr w:type="spellStart"/>
      <w:r w:rsidRPr="003B6573">
        <w:rPr>
          <w:rFonts w:ascii="Arial" w:hAnsi="Arial" w:cs="Arial"/>
          <w:sz w:val="22"/>
          <w:szCs w:val="22"/>
        </w:rPr>
        <w:t>Hct</w:t>
      </w:r>
      <w:proofErr w:type="spellEnd"/>
      <w:r w:rsidRPr="003B6573">
        <w:rPr>
          <w:rFonts w:ascii="Arial" w:hAnsi="Arial" w:cs="Arial"/>
          <w:sz w:val="22"/>
          <w:szCs w:val="22"/>
        </w:rPr>
        <w:t xml:space="preserve"> should be no higher than 33% and </w:t>
      </w:r>
      <w:proofErr w:type="spellStart"/>
      <w:r w:rsidRPr="003B6573">
        <w:rPr>
          <w:rFonts w:ascii="Arial" w:hAnsi="Arial" w:cs="Arial"/>
          <w:sz w:val="22"/>
          <w:szCs w:val="22"/>
        </w:rPr>
        <w:t>HbS</w:t>
      </w:r>
      <w:proofErr w:type="spellEnd"/>
      <w:r w:rsidRPr="003B6573">
        <w:rPr>
          <w:rFonts w:ascii="Arial" w:hAnsi="Arial" w:cs="Arial"/>
          <w:sz w:val="22"/>
          <w:szCs w:val="22"/>
        </w:rPr>
        <w:t>% should be &lt;30%.</w:t>
      </w:r>
    </w:p>
    <w:p w:rsidR="009E1B2A" w:rsidRPr="003B6573" w:rsidRDefault="009E1B2A" w:rsidP="009E1B2A">
      <w:pPr>
        <w:ind w:left="360"/>
        <w:rPr>
          <w:rFonts w:ascii="Arial" w:hAnsi="Arial" w:cs="Arial"/>
          <w:sz w:val="22"/>
          <w:szCs w:val="22"/>
        </w:rPr>
      </w:pPr>
    </w:p>
    <w:p w:rsidR="009E1B2A" w:rsidRPr="003B6573" w:rsidRDefault="009E1B2A" w:rsidP="009E1B2A">
      <w:pPr>
        <w:ind w:left="360"/>
        <w:rPr>
          <w:rFonts w:ascii="Arial" w:hAnsi="Arial" w:cs="Arial"/>
          <w:sz w:val="22"/>
          <w:szCs w:val="22"/>
        </w:rPr>
      </w:pPr>
      <w:r w:rsidRPr="003B6573">
        <w:rPr>
          <w:rFonts w:ascii="Arial" w:hAnsi="Arial" w:cs="Arial"/>
          <w:sz w:val="22"/>
          <w:szCs w:val="22"/>
        </w:rPr>
        <w:t>If it is not possible to perform an automated exchange, then a manual exchange can be done and the guidelines for this follow.</w:t>
      </w:r>
    </w:p>
    <w:p w:rsidR="009E1B2A" w:rsidRDefault="009E1B2A" w:rsidP="009E1B2A">
      <w:pPr>
        <w:ind w:left="360"/>
        <w:rPr>
          <w:rFonts w:ascii="Arial" w:hAnsi="Arial" w:cs="Arial"/>
          <w:sz w:val="22"/>
          <w:szCs w:val="22"/>
        </w:rPr>
      </w:pPr>
    </w:p>
    <w:p w:rsidR="002E12BE" w:rsidRDefault="00890F7B" w:rsidP="002E12BE">
      <w:pPr>
        <w:ind w:left="360"/>
        <w:rPr>
          <w:rFonts w:ascii="Arial" w:hAnsi="Arial" w:cs="Arial"/>
          <w:sz w:val="22"/>
          <w:szCs w:val="22"/>
        </w:rPr>
      </w:pPr>
      <w:r w:rsidRPr="00890F7B">
        <w:rPr>
          <w:rFonts w:ascii="Arial" w:eastAsia="Times New Roman" w:hAnsi="Arial" w:cs="Arial"/>
          <w:color w:val="1C1D1E"/>
          <w:sz w:val="22"/>
          <w:szCs w:val="22"/>
          <w:lang w:val="en"/>
        </w:rPr>
        <w:t>A manual red cell exchange typically aims to exchange about one</w:t>
      </w:r>
      <w:r w:rsidRPr="00890F7B">
        <w:rPr>
          <w:rFonts w:ascii="Cambria Math" w:eastAsia="Times New Roman" w:hAnsi="Cambria Math" w:cs="Cambria Math"/>
          <w:color w:val="1C1D1E"/>
          <w:sz w:val="22"/>
          <w:szCs w:val="22"/>
          <w:lang w:val="en"/>
        </w:rPr>
        <w:t>‐</w:t>
      </w:r>
      <w:r w:rsidRPr="00890F7B">
        <w:rPr>
          <w:rFonts w:ascii="Arial" w:eastAsia="Times New Roman" w:hAnsi="Arial" w:cs="Arial"/>
          <w:color w:val="1C1D1E"/>
          <w:sz w:val="22"/>
          <w:szCs w:val="22"/>
          <w:lang w:val="en"/>
        </w:rPr>
        <w:t xml:space="preserve">third of the patient's blood volume thereby achieving about 30% </w:t>
      </w:r>
      <w:proofErr w:type="spellStart"/>
      <w:r w:rsidRPr="00890F7B">
        <w:rPr>
          <w:rFonts w:ascii="Arial" w:eastAsia="Times New Roman" w:hAnsi="Arial" w:cs="Arial"/>
          <w:color w:val="1C1D1E"/>
          <w:sz w:val="22"/>
          <w:szCs w:val="22"/>
          <w:lang w:val="en"/>
        </w:rPr>
        <w:t>HbA</w:t>
      </w:r>
      <w:proofErr w:type="spellEnd"/>
      <w:r w:rsidRPr="00890F7B">
        <w:rPr>
          <w:rFonts w:ascii="Arial" w:eastAsia="Times New Roman" w:hAnsi="Arial" w:cs="Arial"/>
          <w:color w:val="1C1D1E"/>
          <w:sz w:val="22"/>
          <w:szCs w:val="22"/>
          <w:lang w:val="en"/>
        </w:rPr>
        <w:t xml:space="preserve">. This should be done </w:t>
      </w:r>
      <w:proofErr w:type="spellStart"/>
      <w:r w:rsidRPr="00890F7B">
        <w:rPr>
          <w:rFonts w:ascii="Arial" w:eastAsia="Times New Roman" w:hAnsi="Arial" w:cs="Arial"/>
          <w:color w:val="1C1D1E"/>
          <w:sz w:val="22"/>
          <w:szCs w:val="22"/>
          <w:lang w:val="en"/>
        </w:rPr>
        <w:t>isovolaemically</w:t>
      </w:r>
      <w:proofErr w:type="spellEnd"/>
      <w:r w:rsidRPr="00890F7B">
        <w:rPr>
          <w:rFonts w:ascii="Arial" w:eastAsia="Times New Roman" w:hAnsi="Arial" w:cs="Arial"/>
          <w:color w:val="1C1D1E"/>
          <w:sz w:val="22"/>
          <w:szCs w:val="22"/>
          <w:lang w:val="en"/>
        </w:rPr>
        <w:t xml:space="preserve">, typically removing a larger volume of blood than that transfused and making up the volume difference with 0·9% sodium chloride (normal saline). Although practices vary, a typical adult exchange would involve the removal of 4 red cell units with transfusion of 3 units; this will increase the </w:t>
      </w:r>
      <w:proofErr w:type="spellStart"/>
      <w:r w:rsidRPr="00890F7B">
        <w:rPr>
          <w:rFonts w:ascii="Arial" w:eastAsia="Times New Roman" w:hAnsi="Arial" w:cs="Arial"/>
          <w:color w:val="1C1D1E"/>
          <w:sz w:val="22"/>
          <w:szCs w:val="22"/>
          <w:lang w:val="en"/>
        </w:rPr>
        <w:t>Hb</w:t>
      </w:r>
      <w:proofErr w:type="spellEnd"/>
      <w:r w:rsidRPr="00890F7B">
        <w:rPr>
          <w:rFonts w:ascii="Arial" w:eastAsia="Times New Roman" w:hAnsi="Arial" w:cs="Arial"/>
          <w:color w:val="1C1D1E"/>
          <w:sz w:val="22"/>
          <w:szCs w:val="22"/>
          <w:lang w:val="en"/>
        </w:rPr>
        <w:t xml:space="preserve"> by 10–20 g/l and may require the removal of additional units at the end of the procedure</w:t>
      </w:r>
      <w:r w:rsidR="002E12BE" w:rsidRPr="002E12BE">
        <w:rPr>
          <w:rFonts w:ascii="Arial" w:hAnsi="Arial" w:cs="Arial"/>
          <w:sz w:val="22"/>
          <w:szCs w:val="22"/>
        </w:rPr>
        <w:t xml:space="preserve"> </w:t>
      </w:r>
    </w:p>
    <w:p w:rsidR="002E12BE" w:rsidRDefault="002E12BE" w:rsidP="002E12BE">
      <w:pPr>
        <w:ind w:left="360"/>
        <w:rPr>
          <w:rFonts w:ascii="Arial" w:hAnsi="Arial" w:cs="Arial"/>
          <w:sz w:val="22"/>
          <w:szCs w:val="22"/>
        </w:rPr>
      </w:pPr>
    </w:p>
    <w:p w:rsidR="002E12BE" w:rsidRDefault="002E12BE" w:rsidP="002E12BE">
      <w:pPr>
        <w:ind w:left="360"/>
        <w:rPr>
          <w:rFonts w:ascii="Arial" w:hAnsi="Arial" w:cs="Arial"/>
          <w:sz w:val="22"/>
          <w:szCs w:val="22"/>
        </w:rPr>
      </w:pPr>
      <w:r>
        <w:rPr>
          <w:rFonts w:ascii="Arial" w:hAnsi="Arial" w:cs="Arial"/>
          <w:sz w:val="22"/>
          <w:szCs w:val="22"/>
        </w:rPr>
        <w:t xml:space="preserve">For indications and discussion of emergency exchange transfusion in patients with SCD see full guidelines on blood transfusion in patients with SCD </w:t>
      </w:r>
    </w:p>
    <w:p w:rsidR="00890F7B" w:rsidRPr="00890F7B" w:rsidRDefault="00890F7B" w:rsidP="00890F7B">
      <w:pPr>
        <w:widowControl/>
        <w:autoSpaceDE/>
        <w:autoSpaceDN/>
        <w:adjustRightInd/>
        <w:spacing w:before="75" w:after="75"/>
        <w:rPr>
          <w:rFonts w:ascii="Arial" w:eastAsia="Times New Roman" w:hAnsi="Arial" w:cs="Arial"/>
          <w:color w:val="1C1D1E"/>
          <w:sz w:val="22"/>
          <w:szCs w:val="22"/>
          <w:lang w:val="en"/>
        </w:rPr>
      </w:pPr>
    </w:p>
    <w:p w:rsidR="009E1B2A" w:rsidRPr="002E12BE" w:rsidRDefault="009E1B2A" w:rsidP="009E1B2A">
      <w:pPr>
        <w:ind w:left="360"/>
        <w:rPr>
          <w:rFonts w:ascii="Arial" w:hAnsi="Arial" w:cs="Arial"/>
          <w:b/>
          <w:sz w:val="22"/>
          <w:szCs w:val="22"/>
          <w:u w:val="single"/>
        </w:rPr>
      </w:pPr>
    </w:p>
    <w:p w:rsidR="00AF325C" w:rsidRDefault="00AF325C">
      <w:pPr>
        <w:widowControl/>
        <w:autoSpaceDE/>
        <w:autoSpaceDN/>
        <w:adjustRightInd/>
        <w:spacing w:after="200" w:line="276" w:lineRule="auto"/>
        <w:rPr>
          <w:rFonts w:ascii="Arial" w:eastAsiaTheme="minorHAnsi" w:hAnsi="Arial" w:cs="Arial"/>
          <w:b/>
          <w:color w:val="000000"/>
          <w:sz w:val="22"/>
          <w:szCs w:val="22"/>
          <w:u w:val="single"/>
          <w:lang w:eastAsia="en-US"/>
        </w:rPr>
      </w:pPr>
      <w:r>
        <w:rPr>
          <w:rFonts w:ascii="Arial" w:eastAsiaTheme="minorHAnsi" w:hAnsi="Arial" w:cs="Arial"/>
          <w:b/>
          <w:color w:val="000000"/>
          <w:sz w:val="22"/>
          <w:szCs w:val="22"/>
          <w:u w:val="single"/>
          <w:lang w:eastAsia="en-US"/>
        </w:rPr>
        <w:br w:type="page"/>
      </w:r>
    </w:p>
    <w:p w:rsidR="0084712E" w:rsidRDefault="0084712E" w:rsidP="00B3025C">
      <w:pPr>
        <w:widowControl/>
        <w:rPr>
          <w:rFonts w:ascii="Arial" w:eastAsiaTheme="minorHAnsi" w:hAnsi="Arial" w:cs="Arial"/>
          <w:b/>
          <w:color w:val="000000"/>
          <w:sz w:val="22"/>
          <w:szCs w:val="22"/>
          <w:u w:val="single"/>
          <w:lang w:eastAsia="en-US"/>
        </w:rPr>
      </w:pPr>
    </w:p>
    <w:p w:rsidR="0084712E" w:rsidRPr="0084712E" w:rsidRDefault="0084712E" w:rsidP="00B3025C">
      <w:pPr>
        <w:widowControl/>
        <w:rPr>
          <w:rFonts w:ascii="Arial" w:eastAsiaTheme="minorHAnsi" w:hAnsi="Arial" w:cs="Arial"/>
          <w:b/>
          <w:color w:val="000000"/>
          <w:sz w:val="22"/>
          <w:szCs w:val="22"/>
          <w:lang w:eastAsia="en-US"/>
        </w:rPr>
      </w:pPr>
      <w:r w:rsidRPr="0084712E">
        <w:rPr>
          <w:rFonts w:ascii="Arial" w:eastAsiaTheme="minorHAnsi" w:hAnsi="Arial" w:cs="Arial"/>
          <w:b/>
          <w:color w:val="000000"/>
          <w:sz w:val="22"/>
          <w:szCs w:val="22"/>
          <w:lang w:eastAsia="en-US"/>
        </w:rPr>
        <w:t>6.1 The Procedure.</w:t>
      </w:r>
    </w:p>
    <w:p w:rsidR="0084712E" w:rsidRDefault="0084712E" w:rsidP="00B3025C">
      <w:pPr>
        <w:widowControl/>
        <w:rPr>
          <w:rFonts w:ascii="Arial" w:eastAsiaTheme="minorHAnsi" w:hAnsi="Arial" w:cs="Arial"/>
          <w:b/>
          <w:color w:val="000000"/>
          <w:sz w:val="22"/>
          <w:szCs w:val="22"/>
          <w:u w:val="single"/>
          <w:lang w:eastAsia="en-US"/>
        </w:rPr>
      </w:pPr>
    </w:p>
    <w:p w:rsidR="00B3025C" w:rsidRPr="00B3025C" w:rsidRDefault="00B3025C" w:rsidP="00B3025C">
      <w:pPr>
        <w:widowControl/>
        <w:rPr>
          <w:rFonts w:ascii="Arial" w:eastAsiaTheme="minorHAnsi" w:hAnsi="Arial" w:cs="Arial"/>
          <w:b/>
          <w:color w:val="000000"/>
          <w:sz w:val="22"/>
          <w:szCs w:val="22"/>
          <w:u w:val="single"/>
          <w:lang w:eastAsia="en-US"/>
        </w:rPr>
      </w:pPr>
      <w:r w:rsidRPr="00B3025C">
        <w:rPr>
          <w:rFonts w:ascii="Arial" w:eastAsiaTheme="minorHAnsi" w:hAnsi="Arial" w:cs="Arial"/>
          <w:b/>
          <w:color w:val="000000"/>
          <w:sz w:val="22"/>
          <w:szCs w:val="22"/>
          <w:u w:val="single"/>
          <w:lang w:eastAsia="en-US"/>
        </w:rPr>
        <w:t xml:space="preserve">Preparation: </w:t>
      </w:r>
    </w:p>
    <w:p w:rsidR="00B3025C" w:rsidRPr="009E1B2A" w:rsidRDefault="00B3025C" w:rsidP="009E1B2A">
      <w:pPr>
        <w:pStyle w:val="ListParagraph"/>
        <w:widowControl/>
        <w:numPr>
          <w:ilvl w:val="0"/>
          <w:numId w:val="32"/>
        </w:numPr>
        <w:rPr>
          <w:rFonts w:ascii="Arial" w:eastAsiaTheme="minorHAnsi" w:hAnsi="Arial" w:cs="Arial"/>
          <w:color w:val="000000"/>
          <w:sz w:val="22"/>
          <w:szCs w:val="22"/>
          <w:lang w:eastAsia="en-US"/>
        </w:rPr>
      </w:pPr>
      <w:r w:rsidRPr="009E1B2A">
        <w:rPr>
          <w:rFonts w:ascii="Arial" w:eastAsiaTheme="minorHAnsi" w:hAnsi="Arial" w:cs="Arial"/>
          <w:bCs/>
          <w:color w:val="000000"/>
          <w:sz w:val="22"/>
          <w:szCs w:val="22"/>
          <w:lang w:eastAsia="en-US"/>
        </w:rPr>
        <w:t xml:space="preserve">Blood Tests </w:t>
      </w:r>
      <w:r w:rsidRPr="009E1B2A">
        <w:rPr>
          <w:rFonts w:ascii="Arial" w:eastAsiaTheme="minorHAnsi" w:hAnsi="Arial" w:cs="Arial"/>
          <w:color w:val="000000"/>
          <w:sz w:val="22"/>
          <w:szCs w:val="22"/>
          <w:lang w:eastAsia="en-US"/>
        </w:rPr>
        <w:t xml:space="preserve">– Full blood counts, reticulocytes, LDH, biochemistry. </w:t>
      </w:r>
    </w:p>
    <w:p w:rsidR="009E1B2A" w:rsidRPr="009E1B2A" w:rsidRDefault="00B3025C" w:rsidP="00B3025C">
      <w:pPr>
        <w:pStyle w:val="ListParagraph"/>
        <w:widowControl/>
        <w:numPr>
          <w:ilvl w:val="0"/>
          <w:numId w:val="32"/>
        </w:numPr>
        <w:rPr>
          <w:rFonts w:ascii="Arial" w:eastAsiaTheme="minorHAnsi" w:hAnsi="Arial" w:cs="Arial"/>
          <w:color w:val="000000"/>
          <w:sz w:val="22"/>
          <w:szCs w:val="22"/>
          <w:lang w:eastAsia="en-US"/>
        </w:rPr>
      </w:pPr>
      <w:r w:rsidRPr="009E1B2A">
        <w:rPr>
          <w:rFonts w:ascii="Arial" w:eastAsiaTheme="minorHAnsi" w:hAnsi="Arial" w:cs="Arial"/>
          <w:bCs/>
          <w:color w:val="000000"/>
          <w:sz w:val="22"/>
          <w:szCs w:val="22"/>
          <w:lang w:eastAsia="en-US"/>
        </w:rPr>
        <w:t xml:space="preserve">Always request a haemoglobin S % pre and </w:t>
      </w:r>
      <w:proofErr w:type="gramStart"/>
      <w:r w:rsidRPr="009E1B2A">
        <w:rPr>
          <w:rFonts w:ascii="Arial" w:eastAsiaTheme="minorHAnsi" w:hAnsi="Arial" w:cs="Arial"/>
          <w:bCs/>
          <w:color w:val="000000"/>
          <w:sz w:val="22"/>
          <w:szCs w:val="22"/>
          <w:lang w:eastAsia="en-US"/>
        </w:rPr>
        <w:t>post exchange</w:t>
      </w:r>
      <w:proofErr w:type="gramEnd"/>
      <w:r w:rsidRPr="009E1B2A">
        <w:rPr>
          <w:rFonts w:ascii="Arial" w:eastAsiaTheme="minorHAnsi" w:hAnsi="Arial" w:cs="Arial"/>
          <w:bCs/>
          <w:color w:val="000000"/>
          <w:sz w:val="22"/>
          <w:szCs w:val="22"/>
          <w:lang w:eastAsia="en-US"/>
        </w:rPr>
        <w:t xml:space="preserve">, to gauge efficacy of the exchange transfusion. </w:t>
      </w:r>
    </w:p>
    <w:p w:rsidR="009E1B2A" w:rsidRPr="009E1B2A" w:rsidRDefault="00B3025C" w:rsidP="00B3025C">
      <w:pPr>
        <w:pStyle w:val="ListParagraph"/>
        <w:widowControl/>
        <w:numPr>
          <w:ilvl w:val="0"/>
          <w:numId w:val="32"/>
        </w:numPr>
        <w:rPr>
          <w:rFonts w:ascii="Arial" w:eastAsiaTheme="minorHAnsi" w:hAnsi="Arial" w:cs="Arial"/>
          <w:color w:val="000000"/>
          <w:sz w:val="22"/>
          <w:szCs w:val="22"/>
          <w:lang w:eastAsia="en-US"/>
        </w:rPr>
      </w:pPr>
      <w:r w:rsidRPr="009E1B2A">
        <w:rPr>
          <w:rFonts w:ascii="Arial" w:eastAsiaTheme="minorHAnsi" w:hAnsi="Arial" w:cs="Arial"/>
          <w:bCs/>
          <w:color w:val="000000"/>
          <w:sz w:val="22"/>
          <w:szCs w:val="22"/>
          <w:lang w:eastAsia="en-US"/>
        </w:rPr>
        <w:t xml:space="preserve">Blood: </w:t>
      </w:r>
      <w:r w:rsidRPr="009E1B2A">
        <w:rPr>
          <w:rFonts w:ascii="Arial" w:eastAsiaTheme="minorHAnsi" w:hAnsi="Arial" w:cs="Arial"/>
          <w:color w:val="000000"/>
          <w:sz w:val="22"/>
          <w:szCs w:val="22"/>
          <w:lang w:eastAsia="en-US"/>
        </w:rPr>
        <w:t xml:space="preserve">6-8 cross-matched units (see how to calculate below) of </w:t>
      </w:r>
      <w:proofErr w:type="spellStart"/>
      <w:r w:rsidRPr="009E1B2A">
        <w:rPr>
          <w:rFonts w:ascii="Arial" w:eastAsiaTheme="minorHAnsi" w:hAnsi="Arial" w:cs="Arial"/>
          <w:color w:val="000000"/>
          <w:sz w:val="22"/>
          <w:szCs w:val="22"/>
          <w:lang w:eastAsia="en-US"/>
        </w:rPr>
        <w:t>HbS</w:t>
      </w:r>
      <w:proofErr w:type="spellEnd"/>
      <w:r w:rsidRPr="009E1B2A">
        <w:rPr>
          <w:rFonts w:ascii="Arial" w:eastAsiaTheme="minorHAnsi" w:hAnsi="Arial" w:cs="Arial"/>
          <w:color w:val="000000"/>
          <w:sz w:val="22"/>
          <w:szCs w:val="22"/>
          <w:lang w:eastAsia="en-US"/>
        </w:rPr>
        <w:t xml:space="preserve"> negative, blood preferably &lt;7 days old. </w:t>
      </w:r>
    </w:p>
    <w:p w:rsidR="009E1B2A" w:rsidRPr="009E1B2A" w:rsidRDefault="00B3025C" w:rsidP="00B3025C">
      <w:pPr>
        <w:pStyle w:val="ListParagraph"/>
        <w:widowControl/>
        <w:numPr>
          <w:ilvl w:val="0"/>
          <w:numId w:val="32"/>
        </w:numPr>
        <w:rPr>
          <w:rFonts w:ascii="Arial" w:eastAsiaTheme="minorHAnsi" w:hAnsi="Arial" w:cs="Arial"/>
          <w:color w:val="000000"/>
          <w:sz w:val="22"/>
          <w:szCs w:val="22"/>
          <w:lang w:eastAsia="en-US"/>
        </w:rPr>
      </w:pPr>
      <w:r w:rsidRPr="009E1B2A">
        <w:rPr>
          <w:rFonts w:ascii="Arial" w:eastAsiaTheme="minorHAnsi" w:hAnsi="Arial" w:cs="Arial"/>
          <w:color w:val="000000"/>
          <w:sz w:val="22"/>
          <w:szCs w:val="22"/>
          <w:lang w:eastAsia="en-US"/>
        </w:rPr>
        <w:t xml:space="preserve">Please inform the blood bank that the blood is intended for a sickle patient. </w:t>
      </w:r>
    </w:p>
    <w:p w:rsidR="009E1B2A" w:rsidRPr="009E1B2A" w:rsidRDefault="00B3025C" w:rsidP="00B3025C">
      <w:pPr>
        <w:pStyle w:val="ListParagraph"/>
        <w:widowControl/>
        <w:numPr>
          <w:ilvl w:val="0"/>
          <w:numId w:val="32"/>
        </w:numPr>
        <w:rPr>
          <w:rFonts w:ascii="Arial" w:eastAsiaTheme="minorHAnsi" w:hAnsi="Arial" w:cs="Arial"/>
          <w:color w:val="000000"/>
          <w:sz w:val="22"/>
          <w:szCs w:val="22"/>
          <w:lang w:eastAsia="en-US"/>
        </w:rPr>
      </w:pPr>
      <w:r w:rsidRPr="00B3025C">
        <w:rPr>
          <w:rFonts w:ascii="Arial" w:eastAsiaTheme="minorHAnsi" w:hAnsi="Arial" w:cs="Arial"/>
          <w:bCs/>
          <w:color w:val="000000"/>
          <w:sz w:val="22"/>
          <w:szCs w:val="22"/>
          <w:lang w:eastAsia="en-US"/>
        </w:rPr>
        <w:t xml:space="preserve">High flow venous access </w:t>
      </w:r>
      <w:r w:rsidRPr="00B3025C">
        <w:rPr>
          <w:rFonts w:ascii="Arial" w:eastAsiaTheme="minorHAnsi" w:hAnsi="Arial" w:cs="Arial"/>
          <w:color w:val="000000"/>
          <w:sz w:val="22"/>
          <w:szCs w:val="22"/>
          <w:lang w:eastAsia="en-US"/>
        </w:rPr>
        <w:t xml:space="preserve">– either via standard femoral line or </w:t>
      </w:r>
      <w:proofErr w:type="spellStart"/>
      <w:r w:rsidRPr="00B3025C">
        <w:rPr>
          <w:rFonts w:ascii="Arial" w:eastAsiaTheme="minorHAnsi" w:hAnsi="Arial" w:cs="Arial"/>
          <w:color w:val="000000"/>
          <w:sz w:val="22"/>
          <w:szCs w:val="22"/>
          <w:lang w:eastAsia="en-US"/>
        </w:rPr>
        <w:t>vascath</w:t>
      </w:r>
      <w:proofErr w:type="spellEnd"/>
      <w:r w:rsidRPr="00B3025C">
        <w:rPr>
          <w:rFonts w:ascii="Arial" w:eastAsiaTheme="minorHAnsi" w:hAnsi="Arial" w:cs="Arial"/>
          <w:color w:val="000000"/>
          <w:sz w:val="22"/>
          <w:szCs w:val="22"/>
          <w:lang w:eastAsia="en-US"/>
        </w:rPr>
        <w:t xml:space="preserve"> (apheresis line), or large vein cannula if patient has two large bore veins accessible. (Minimum grey or orange </w:t>
      </w:r>
      <w:proofErr w:type="spellStart"/>
      <w:r w:rsidRPr="00B3025C">
        <w:rPr>
          <w:rFonts w:ascii="Arial" w:eastAsiaTheme="minorHAnsi" w:hAnsi="Arial" w:cs="Arial"/>
          <w:color w:val="000000"/>
          <w:sz w:val="22"/>
          <w:szCs w:val="22"/>
          <w:lang w:eastAsia="en-US"/>
        </w:rPr>
        <w:t>venflon</w:t>
      </w:r>
      <w:proofErr w:type="spellEnd"/>
      <w:r w:rsidRPr="00B3025C">
        <w:rPr>
          <w:rFonts w:ascii="Arial" w:eastAsiaTheme="minorHAnsi" w:hAnsi="Arial" w:cs="Arial"/>
          <w:color w:val="000000"/>
          <w:sz w:val="22"/>
          <w:szCs w:val="22"/>
          <w:lang w:eastAsia="en-US"/>
        </w:rPr>
        <w:t xml:space="preserve">) </w:t>
      </w:r>
    </w:p>
    <w:p w:rsidR="009E1B2A" w:rsidRPr="009E1B2A" w:rsidRDefault="009E1B2A" w:rsidP="00B3025C">
      <w:pPr>
        <w:pStyle w:val="ListParagraph"/>
        <w:widowControl/>
        <w:numPr>
          <w:ilvl w:val="0"/>
          <w:numId w:val="32"/>
        </w:numPr>
        <w:rPr>
          <w:rFonts w:ascii="Arial" w:eastAsiaTheme="minorHAnsi" w:hAnsi="Arial" w:cs="Arial"/>
          <w:color w:val="000000"/>
          <w:sz w:val="22"/>
          <w:szCs w:val="22"/>
          <w:lang w:eastAsia="en-US"/>
        </w:rPr>
      </w:pPr>
      <w:r w:rsidRPr="009E1B2A">
        <w:rPr>
          <w:rFonts w:ascii="Arial" w:eastAsiaTheme="minorHAnsi" w:hAnsi="Arial" w:cs="Arial"/>
          <w:bCs/>
          <w:color w:val="000000"/>
          <w:sz w:val="22"/>
          <w:szCs w:val="22"/>
          <w:lang w:eastAsia="en-US"/>
        </w:rPr>
        <w:t xml:space="preserve">Sterile pack, gloves </w:t>
      </w:r>
      <w:proofErr w:type="spellStart"/>
      <w:r w:rsidRPr="009E1B2A">
        <w:rPr>
          <w:rFonts w:ascii="Arial" w:eastAsiaTheme="minorHAnsi" w:hAnsi="Arial" w:cs="Arial"/>
          <w:bCs/>
          <w:color w:val="000000"/>
          <w:sz w:val="22"/>
          <w:szCs w:val="22"/>
          <w:lang w:eastAsia="en-US"/>
        </w:rPr>
        <w:t>etc</w:t>
      </w:r>
      <w:proofErr w:type="spellEnd"/>
      <w:r w:rsidRPr="009E1B2A">
        <w:rPr>
          <w:rFonts w:ascii="Arial" w:eastAsiaTheme="minorHAnsi" w:hAnsi="Arial" w:cs="Arial"/>
          <w:bCs/>
          <w:color w:val="000000"/>
          <w:sz w:val="22"/>
          <w:szCs w:val="22"/>
          <w:lang w:eastAsia="en-US"/>
        </w:rPr>
        <w:t xml:space="preserve">, 20-60ml syringes, </w:t>
      </w:r>
      <w:r w:rsidR="00B3025C" w:rsidRPr="009E1B2A">
        <w:rPr>
          <w:rFonts w:ascii="Arial" w:eastAsiaTheme="minorHAnsi" w:hAnsi="Arial" w:cs="Arial"/>
          <w:bCs/>
          <w:color w:val="000000"/>
          <w:sz w:val="22"/>
          <w:szCs w:val="22"/>
          <w:lang w:eastAsia="en-US"/>
        </w:rPr>
        <w:t xml:space="preserve">3-way tap </w:t>
      </w:r>
    </w:p>
    <w:p w:rsidR="009E1B2A" w:rsidRPr="009E1B2A" w:rsidRDefault="00B3025C" w:rsidP="00B3025C">
      <w:pPr>
        <w:pStyle w:val="ListParagraph"/>
        <w:widowControl/>
        <w:numPr>
          <w:ilvl w:val="0"/>
          <w:numId w:val="32"/>
        </w:numPr>
        <w:rPr>
          <w:rFonts w:ascii="Arial" w:eastAsiaTheme="minorHAnsi" w:hAnsi="Arial" w:cs="Arial"/>
          <w:color w:val="000000"/>
          <w:sz w:val="22"/>
          <w:szCs w:val="22"/>
          <w:lang w:eastAsia="en-US"/>
        </w:rPr>
      </w:pPr>
      <w:proofErr w:type="spellStart"/>
      <w:r w:rsidRPr="009E1B2A">
        <w:rPr>
          <w:rFonts w:ascii="Arial" w:eastAsiaTheme="minorHAnsi" w:hAnsi="Arial" w:cs="Arial"/>
          <w:bCs/>
          <w:color w:val="000000"/>
          <w:sz w:val="22"/>
          <w:szCs w:val="22"/>
          <w:lang w:eastAsia="en-US"/>
        </w:rPr>
        <w:t>Venesection</w:t>
      </w:r>
      <w:proofErr w:type="spellEnd"/>
      <w:r w:rsidRPr="009E1B2A">
        <w:rPr>
          <w:rFonts w:ascii="Arial" w:eastAsiaTheme="minorHAnsi" w:hAnsi="Arial" w:cs="Arial"/>
          <w:bCs/>
          <w:color w:val="000000"/>
          <w:sz w:val="22"/>
          <w:szCs w:val="22"/>
          <w:lang w:eastAsia="en-US"/>
        </w:rPr>
        <w:t xml:space="preserve"> bags </w:t>
      </w:r>
      <w:r w:rsidRPr="009E1B2A">
        <w:rPr>
          <w:rFonts w:ascii="Arial" w:eastAsiaTheme="minorHAnsi" w:hAnsi="Arial" w:cs="Arial"/>
          <w:color w:val="000000"/>
          <w:sz w:val="22"/>
          <w:szCs w:val="22"/>
          <w:lang w:eastAsia="en-US"/>
        </w:rPr>
        <w:t xml:space="preserve">(from haematology day unit) </w:t>
      </w:r>
    </w:p>
    <w:p w:rsidR="00B3025C" w:rsidRPr="009E1B2A" w:rsidRDefault="00B3025C" w:rsidP="00B3025C">
      <w:pPr>
        <w:pStyle w:val="ListParagraph"/>
        <w:widowControl/>
        <w:numPr>
          <w:ilvl w:val="0"/>
          <w:numId w:val="32"/>
        </w:numPr>
        <w:rPr>
          <w:rFonts w:ascii="Arial" w:eastAsiaTheme="minorHAnsi" w:hAnsi="Arial" w:cs="Arial"/>
          <w:color w:val="000000"/>
          <w:sz w:val="22"/>
          <w:szCs w:val="22"/>
          <w:lang w:eastAsia="en-US"/>
        </w:rPr>
      </w:pPr>
      <w:r w:rsidRPr="009E1B2A">
        <w:rPr>
          <w:rFonts w:ascii="Arial" w:eastAsiaTheme="minorHAnsi" w:hAnsi="Arial" w:cs="Arial"/>
          <w:bCs/>
          <w:color w:val="000000"/>
          <w:sz w:val="22"/>
          <w:szCs w:val="22"/>
          <w:lang w:eastAsia="en-US"/>
        </w:rPr>
        <w:t xml:space="preserve">Large sharps bin </w:t>
      </w:r>
    </w:p>
    <w:p w:rsidR="009E1B2A" w:rsidRPr="009E1B2A" w:rsidRDefault="009E1B2A" w:rsidP="009E1B2A">
      <w:pPr>
        <w:widowControl/>
        <w:rPr>
          <w:rFonts w:ascii="Arial" w:eastAsiaTheme="minorHAnsi" w:hAnsi="Arial" w:cs="Arial"/>
          <w:color w:val="000000"/>
          <w:sz w:val="22"/>
          <w:szCs w:val="22"/>
          <w:lang w:eastAsia="en-US"/>
        </w:rPr>
      </w:pPr>
    </w:p>
    <w:p w:rsidR="009E1B2A" w:rsidRPr="009E1B2A" w:rsidRDefault="009E1B2A" w:rsidP="009E1B2A">
      <w:pPr>
        <w:widowControl/>
        <w:rPr>
          <w:rFonts w:ascii="Arial" w:eastAsiaTheme="minorHAnsi" w:hAnsi="Arial" w:cs="Arial"/>
          <w:b/>
          <w:color w:val="000000"/>
          <w:sz w:val="22"/>
          <w:szCs w:val="22"/>
          <w:u w:val="single"/>
          <w:lang w:eastAsia="en-US"/>
        </w:rPr>
      </w:pPr>
      <w:r w:rsidRPr="009E1B2A">
        <w:rPr>
          <w:rFonts w:ascii="Arial" w:eastAsiaTheme="minorHAnsi" w:hAnsi="Arial" w:cs="Arial"/>
          <w:b/>
          <w:color w:val="000000"/>
          <w:sz w:val="22"/>
          <w:szCs w:val="22"/>
          <w:u w:val="single"/>
          <w:lang w:eastAsia="en-US"/>
        </w:rPr>
        <w:t xml:space="preserve">Monitoring </w:t>
      </w:r>
      <w:r w:rsidRPr="009E1B2A">
        <w:rPr>
          <w:rFonts w:ascii="Arial" w:eastAsiaTheme="minorHAnsi" w:hAnsi="Arial" w:cs="Arial"/>
          <w:b/>
          <w:bCs/>
          <w:color w:val="000000"/>
          <w:sz w:val="22"/>
          <w:szCs w:val="22"/>
          <w:u w:val="single"/>
          <w:lang w:eastAsia="en-US"/>
        </w:rPr>
        <w:t xml:space="preserve">(COMPULSORY): </w:t>
      </w:r>
    </w:p>
    <w:p w:rsidR="009E1B2A" w:rsidRDefault="009E1B2A" w:rsidP="009E1B2A">
      <w:pPr>
        <w:pStyle w:val="ListParagraph"/>
        <w:widowControl/>
        <w:numPr>
          <w:ilvl w:val="0"/>
          <w:numId w:val="40"/>
        </w:numPr>
        <w:rPr>
          <w:rFonts w:ascii="Arial" w:eastAsiaTheme="minorHAnsi" w:hAnsi="Arial" w:cs="Arial"/>
          <w:color w:val="000000"/>
          <w:sz w:val="22"/>
          <w:szCs w:val="22"/>
          <w:lang w:eastAsia="en-US"/>
        </w:rPr>
      </w:pPr>
      <w:r w:rsidRPr="009E1B2A">
        <w:rPr>
          <w:rFonts w:ascii="Arial" w:eastAsiaTheme="minorHAnsi" w:hAnsi="Arial" w:cs="Arial"/>
          <w:color w:val="000000"/>
          <w:sz w:val="22"/>
          <w:szCs w:val="22"/>
          <w:lang w:eastAsia="en-US"/>
        </w:rPr>
        <w:t xml:space="preserve">Observations including BP, HR, temperature &amp; oxygen saturation. </w:t>
      </w:r>
    </w:p>
    <w:p w:rsidR="009E1B2A" w:rsidRDefault="009E1B2A" w:rsidP="009E1B2A">
      <w:pPr>
        <w:pStyle w:val="ListParagraph"/>
        <w:widowControl/>
        <w:numPr>
          <w:ilvl w:val="0"/>
          <w:numId w:val="40"/>
        </w:numPr>
        <w:rPr>
          <w:rFonts w:ascii="Arial" w:eastAsiaTheme="minorHAnsi" w:hAnsi="Arial" w:cs="Arial"/>
          <w:color w:val="000000"/>
          <w:sz w:val="22"/>
          <w:szCs w:val="22"/>
          <w:lang w:eastAsia="en-US"/>
        </w:rPr>
      </w:pPr>
      <w:r w:rsidRPr="009E1B2A">
        <w:rPr>
          <w:rFonts w:ascii="Arial" w:eastAsiaTheme="minorHAnsi" w:hAnsi="Arial" w:cs="Arial"/>
          <w:color w:val="000000"/>
          <w:sz w:val="22"/>
          <w:szCs w:val="22"/>
          <w:lang w:eastAsia="en-US"/>
        </w:rPr>
        <w:t xml:space="preserve">Prior to, and post removal of unit of blood; </w:t>
      </w:r>
    </w:p>
    <w:p w:rsidR="009E1B2A" w:rsidRDefault="009E1B2A" w:rsidP="009E1B2A">
      <w:pPr>
        <w:pStyle w:val="ListParagraph"/>
        <w:widowControl/>
        <w:numPr>
          <w:ilvl w:val="0"/>
          <w:numId w:val="40"/>
        </w:numPr>
        <w:rPr>
          <w:rFonts w:ascii="Arial" w:eastAsiaTheme="minorHAnsi" w:hAnsi="Arial" w:cs="Arial"/>
          <w:color w:val="000000"/>
          <w:sz w:val="22"/>
          <w:szCs w:val="22"/>
          <w:lang w:eastAsia="en-US"/>
        </w:rPr>
      </w:pPr>
      <w:r w:rsidRPr="009E1B2A">
        <w:rPr>
          <w:rFonts w:ascii="Arial" w:eastAsiaTheme="minorHAnsi" w:hAnsi="Arial" w:cs="Arial"/>
          <w:color w:val="000000"/>
          <w:sz w:val="22"/>
          <w:szCs w:val="22"/>
          <w:lang w:eastAsia="en-US"/>
        </w:rPr>
        <w:t xml:space="preserve">Before, and 15 minutes into the transfusion of a unit of blood. </w:t>
      </w:r>
    </w:p>
    <w:p w:rsidR="009E1B2A" w:rsidRPr="009E1B2A" w:rsidRDefault="009E1B2A" w:rsidP="009E1B2A">
      <w:pPr>
        <w:pStyle w:val="ListParagraph"/>
        <w:widowControl/>
        <w:numPr>
          <w:ilvl w:val="0"/>
          <w:numId w:val="40"/>
        </w:numPr>
        <w:rPr>
          <w:rFonts w:ascii="Arial" w:eastAsiaTheme="minorHAnsi" w:hAnsi="Arial" w:cs="Arial"/>
          <w:color w:val="000000"/>
          <w:sz w:val="22"/>
          <w:szCs w:val="22"/>
          <w:lang w:eastAsia="en-US"/>
        </w:rPr>
      </w:pPr>
      <w:r w:rsidRPr="009E1B2A">
        <w:rPr>
          <w:rFonts w:ascii="Arial" w:eastAsiaTheme="minorHAnsi" w:hAnsi="Arial" w:cs="Arial"/>
          <w:color w:val="000000"/>
          <w:sz w:val="22"/>
          <w:szCs w:val="22"/>
          <w:lang w:eastAsia="en-US"/>
        </w:rPr>
        <w:t xml:space="preserve">As clinically indicated </w:t>
      </w:r>
    </w:p>
    <w:p w:rsidR="009E1B2A" w:rsidRPr="009E1B2A" w:rsidRDefault="009E1B2A" w:rsidP="009E1B2A">
      <w:pPr>
        <w:widowControl/>
        <w:rPr>
          <w:rFonts w:ascii="Arial" w:eastAsiaTheme="minorHAnsi" w:hAnsi="Arial" w:cs="Arial"/>
          <w:color w:val="000000"/>
          <w:sz w:val="22"/>
          <w:szCs w:val="22"/>
          <w:lang w:eastAsia="en-US"/>
        </w:rPr>
      </w:pPr>
    </w:p>
    <w:p w:rsidR="009E1B2A" w:rsidRDefault="009E1B2A" w:rsidP="009E1B2A">
      <w:pPr>
        <w:widowControl/>
        <w:rPr>
          <w:rFonts w:ascii="Arial" w:eastAsiaTheme="minorHAnsi" w:hAnsi="Arial" w:cs="Arial"/>
          <w:b/>
          <w:color w:val="000000"/>
          <w:sz w:val="22"/>
          <w:szCs w:val="22"/>
          <w:u w:val="single"/>
          <w:lang w:eastAsia="en-US"/>
        </w:rPr>
      </w:pPr>
      <w:r w:rsidRPr="009E1B2A">
        <w:rPr>
          <w:rFonts w:ascii="Arial" w:eastAsiaTheme="minorHAnsi" w:hAnsi="Arial" w:cs="Arial"/>
          <w:b/>
          <w:color w:val="000000"/>
          <w:sz w:val="22"/>
          <w:szCs w:val="22"/>
          <w:u w:val="single"/>
          <w:lang w:eastAsia="en-US"/>
        </w:rPr>
        <w:t xml:space="preserve">Methods: </w:t>
      </w:r>
    </w:p>
    <w:p w:rsidR="002E12BE" w:rsidRPr="009E1B2A" w:rsidRDefault="002E12BE" w:rsidP="009E1B2A">
      <w:pPr>
        <w:widowControl/>
        <w:rPr>
          <w:rFonts w:ascii="Arial" w:eastAsiaTheme="minorHAnsi" w:hAnsi="Arial" w:cs="Arial"/>
          <w:b/>
          <w:color w:val="000000"/>
          <w:sz w:val="22"/>
          <w:szCs w:val="22"/>
          <w:u w:val="single"/>
          <w:lang w:eastAsia="en-US"/>
        </w:rPr>
      </w:pPr>
    </w:p>
    <w:p w:rsidR="00AF325C" w:rsidRDefault="009E1B2A" w:rsidP="00AF325C">
      <w:pPr>
        <w:widowControl/>
        <w:ind w:left="840" w:hanging="840"/>
        <w:rPr>
          <w:rFonts w:ascii="Arial" w:eastAsiaTheme="minorHAnsi" w:hAnsi="Arial" w:cs="Arial"/>
          <w:color w:val="000000"/>
          <w:sz w:val="22"/>
          <w:szCs w:val="22"/>
          <w:lang w:eastAsia="en-US"/>
        </w:rPr>
      </w:pPr>
      <w:r w:rsidRPr="009E1B2A">
        <w:rPr>
          <w:rFonts w:ascii="Arial" w:eastAsiaTheme="minorHAnsi" w:hAnsi="Arial" w:cs="Arial"/>
          <w:i/>
          <w:iCs/>
          <w:color w:val="000000"/>
          <w:sz w:val="22"/>
          <w:szCs w:val="22"/>
          <w:u w:val="single"/>
          <w:lang w:eastAsia="en-US"/>
        </w:rPr>
        <w:t>NOTE</w:t>
      </w:r>
      <w:r w:rsidRPr="009E1B2A">
        <w:rPr>
          <w:rFonts w:ascii="Arial" w:eastAsiaTheme="minorHAnsi" w:hAnsi="Arial" w:cs="Arial"/>
          <w:i/>
          <w:iCs/>
          <w:color w:val="000000"/>
          <w:sz w:val="22"/>
          <w:szCs w:val="22"/>
          <w:lang w:eastAsia="en-US"/>
        </w:rPr>
        <w:t xml:space="preserve">: The blood must be checked </w:t>
      </w:r>
      <w:r w:rsidR="00AF325C">
        <w:rPr>
          <w:rFonts w:ascii="Arial" w:eastAsiaTheme="minorHAnsi" w:hAnsi="Arial" w:cs="Arial"/>
          <w:i/>
          <w:iCs/>
          <w:color w:val="000000"/>
          <w:sz w:val="22"/>
          <w:szCs w:val="22"/>
          <w:lang w:eastAsia="en-US"/>
        </w:rPr>
        <w:t>according to the</w:t>
      </w:r>
      <w:r w:rsidRPr="009E1B2A">
        <w:rPr>
          <w:rFonts w:ascii="Arial" w:eastAsiaTheme="minorHAnsi" w:hAnsi="Arial" w:cs="Arial"/>
          <w:i/>
          <w:iCs/>
          <w:color w:val="000000"/>
          <w:sz w:val="22"/>
          <w:szCs w:val="22"/>
          <w:lang w:eastAsia="en-US"/>
        </w:rPr>
        <w:t xml:space="preserve"> hospital Transfusion Policy </w:t>
      </w:r>
      <w:r w:rsidR="00AF325C">
        <w:rPr>
          <w:rFonts w:ascii="Arial" w:eastAsiaTheme="minorHAnsi" w:hAnsi="Arial" w:cs="Arial"/>
          <w:i/>
          <w:iCs/>
          <w:color w:val="000000"/>
          <w:sz w:val="22"/>
          <w:szCs w:val="22"/>
          <w:lang w:eastAsia="en-US"/>
        </w:rPr>
        <w:t xml:space="preserve">– this policy </w:t>
      </w:r>
      <w:r w:rsidRPr="009E1B2A">
        <w:rPr>
          <w:rFonts w:ascii="Arial" w:eastAsiaTheme="minorHAnsi" w:hAnsi="Arial" w:cs="Arial"/>
          <w:i/>
          <w:iCs/>
          <w:color w:val="000000"/>
          <w:sz w:val="22"/>
          <w:szCs w:val="22"/>
          <w:lang w:eastAsia="en-US"/>
        </w:rPr>
        <w:t xml:space="preserve">must be followed. </w:t>
      </w:r>
    </w:p>
    <w:p w:rsidR="00AF325C" w:rsidRDefault="009E1B2A" w:rsidP="00AF325C">
      <w:pPr>
        <w:pStyle w:val="ListParagraph"/>
        <w:widowControl/>
        <w:numPr>
          <w:ilvl w:val="0"/>
          <w:numId w:val="41"/>
        </w:numPr>
        <w:rPr>
          <w:rFonts w:ascii="Arial" w:eastAsiaTheme="minorHAnsi" w:hAnsi="Arial" w:cs="Arial"/>
          <w:color w:val="000000"/>
          <w:sz w:val="22"/>
          <w:szCs w:val="22"/>
          <w:lang w:eastAsia="en-US"/>
        </w:rPr>
      </w:pPr>
      <w:r w:rsidRPr="00AF325C">
        <w:rPr>
          <w:rFonts w:ascii="Arial" w:eastAsiaTheme="minorHAnsi" w:hAnsi="Arial" w:cs="Arial"/>
          <w:color w:val="000000"/>
          <w:sz w:val="22"/>
          <w:szCs w:val="22"/>
          <w:lang w:eastAsia="en-US"/>
        </w:rPr>
        <w:t xml:space="preserve">Set up a normal saline infusion 1l and run 500mls over 15 to 30 minutes to ensure pre- hydration before the procedure. </w:t>
      </w:r>
    </w:p>
    <w:p w:rsidR="00AF325C" w:rsidRDefault="009E1B2A" w:rsidP="00AF325C">
      <w:pPr>
        <w:pStyle w:val="ListParagraph"/>
        <w:widowControl/>
        <w:numPr>
          <w:ilvl w:val="0"/>
          <w:numId w:val="41"/>
        </w:numPr>
        <w:rPr>
          <w:rFonts w:ascii="Arial" w:eastAsiaTheme="minorHAnsi" w:hAnsi="Arial" w:cs="Arial"/>
          <w:color w:val="000000"/>
          <w:sz w:val="22"/>
          <w:szCs w:val="22"/>
          <w:lang w:eastAsia="en-US"/>
        </w:rPr>
      </w:pPr>
      <w:r w:rsidRPr="00AF325C">
        <w:rPr>
          <w:rFonts w:ascii="Arial" w:eastAsiaTheme="minorHAnsi" w:hAnsi="Arial" w:cs="Arial"/>
          <w:color w:val="000000"/>
          <w:sz w:val="22"/>
          <w:szCs w:val="22"/>
          <w:lang w:eastAsia="en-US"/>
        </w:rPr>
        <w:t xml:space="preserve">Ensure that the blood to be transfused is set up before </w:t>
      </w:r>
      <w:proofErr w:type="spellStart"/>
      <w:r w:rsidRPr="00AF325C">
        <w:rPr>
          <w:rFonts w:ascii="Arial" w:eastAsiaTheme="minorHAnsi" w:hAnsi="Arial" w:cs="Arial"/>
          <w:color w:val="000000"/>
          <w:sz w:val="22"/>
          <w:szCs w:val="22"/>
          <w:lang w:eastAsia="en-US"/>
        </w:rPr>
        <w:t>venesecting</w:t>
      </w:r>
      <w:proofErr w:type="spellEnd"/>
      <w:r w:rsidRPr="00AF325C">
        <w:rPr>
          <w:rFonts w:ascii="Arial" w:eastAsiaTheme="minorHAnsi" w:hAnsi="Arial" w:cs="Arial"/>
          <w:color w:val="000000"/>
          <w:sz w:val="22"/>
          <w:szCs w:val="22"/>
          <w:lang w:eastAsia="en-US"/>
        </w:rPr>
        <w:t xml:space="preserve"> the patient, to avoid hypotensive emergencies and to ensure a degree of warming of the blood prior to transfusion. </w:t>
      </w:r>
    </w:p>
    <w:p w:rsidR="00AF325C" w:rsidRDefault="009E1B2A" w:rsidP="00AF325C">
      <w:pPr>
        <w:pStyle w:val="ListParagraph"/>
        <w:widowControl/>
        <w:numPr>
          <w:ilvl w:val="0"/>
          <w:numId w:val="41"/>
        </w:numPr>
        <w:rPr>
          <w:rFonts w:ascii="Arial" w:eastAsiaTheme="minorHAnsi" w:hAnsi="Arial" w:cs="Arial"/>
          <w:color w:val="000000"/>
          <w:sz w:val="22"/>
          <w:szCs w:val="22"/>
          <w:lang w:eastAsia="en-US"/>
        </w:rPr>
      </w:pPr>
      <w:r w:rsidRPr="00AF325C">
        <w:rPr>
          <w:rFonts w:ascii="Arial" w:eastAsiaTheme="minorHAnsi" w:hAnsi="Arial" w:cs="Arial"/>
          <w:color w:val="000000"/>
          <w:sz w:val="22"/>
          <w:szCs w:val="22"/>
          <w:lang w:eastAsia="en-US"/>
        </w:rPr>
        <w:t xml:space="preserve">Note that procedure should be performed more slowly than described in patients with significant renal or cardiac abnormalities, or if acutely </w:t>
      </w:r>
      <w:proofErr w:type="spellStart"/>
      <w:r w:rsidRPr="00AF325C">
        <w:rPr>
          <w:rFonts w:ascii="Arial" w:eastAsiaTheme="minorHAnsi" w:hAnsi="Arial" w:cs="Arial"/>
          <w:color w:val="000000"/>
          <w:sz w:val="22"/>
          <w:szCs w:val="22"/>
          <w:lang w:eastAsia="en-US"/>
        </w:rPr>
        <w:t>cardiovascularly</w:t>
      </w:r>
      <w:proofErr w:type="spellEnd"/>
      <w:r w:rsidRPr="00AF325C">
        <w:rPr>
          <w:rFonts w:ascii="Arial" w:eastAsiaTheme="minorHAnsi" w:hAnsi="Arial" w:cs="Arial"/>
          <w:color w:val="000000"/>
          <w:sz w:val="22"/>
          <w:szCs w:val="22"/>
          <w:lang w:eastAsia="en-US"/>
        </w:rPr>
        <w:t xml:space="preserve"> unstable. </w:t>
      </w:r>
    </w:p>
    <w:p w:rsidR="009E1B2A" w:rsidRPr="00AF325C" w:rsidRDefault="009E1B2A" w:rsidP="00AF325C">
      <w:pPr>
        <w:pStyle w:val="ListParagraph"/>
        <w:widowControl/>
        <w:numPr>
          <w:ilvl w:val="0"/>
          <w:numId w:val="41"/>
        </w:numPr>
        <w:rPr>
          <w:rFonts w:ascii="Arial" w:eastAsiaTheme="minorHAnsi" w:hAnsi="Arial" w:cs="Arial"/>
          <w:color w:val="000000"/>
          <w:sz w:val="22"/>
          <w:szCs w:val="22"/>
          <w:lang w:eastAsia="en-US"/>
        </w:rPr>
      </w:pPr>
      <w:r w:rsidRPr="00AF325C">
        <w:rPr>
          <w:rFonts w:ascii="Arial" w:eastAsiaTheme="minorHAnsi" w:hAnsi="Arial" w:cs="Arial"/>
          <w:color w:val="000000"/>
          <w:sz w:val="22"/>
          <w:szCs w:val="22"/>
          <w:lang w:eastAsia="en-US"/>
        </w:rPr>
        <w:t xml:space="preserve">Note that the patient should be kept in overall fluid balance throughout the procedure. This may require the infusion of additional saline if small units of blood are provided. </w:t>
      </w:r>
    </w:p>
    <w:p w:rsidR="009E1B2A" w:rsidRPr="009E1B2A" w:rsidRDefault="009E1B2A" w:rsidP="009E1B2A">
      <w:pPr>
        <w:widowControl/>
        <w:rPr>
          <w:rFonts w:ascii="Arial" w:eastAsiaTheme="minorHAnsi" w:hAnsi="Arial" w:cs="Arial"/>
          <w:color w:val="000000"/>
          <w:sz w:val="22"/>
          <w:szCs w:val="22"/>
          <w:lang w:eastAsia="en-US"/>
        </w:rPr>
      </w:pPr>
    </w:p>
    <w:p w:rsidR="00AF325C" w:rsidRDefault="009E1B2A" w:rsidP="00AF325C">
      <w:pPr>
        <w:widowControl/>
        <w:spacing w:after="186"/>
        <w:ind w:firstLine="360"/>
        <w:rPr>
          <w:rFonts w:ascii="Arial" w:eastAsiaTheme="minorHAnsi" w:hAnsi="Arial" w:cs="Arial"/>
          <w:color w:val="000000"/>
          <w:sz w:val="22"/>
          <w:szCs w:val="22"/>
          <w:lang w:eastAsia="en-US"/>
        </w:rPr>
      </w:pPr>
      <w:r w:rsidRPr="009E1B2A">
        <w:rPr>
          <w:rFonts w:ascii="Arial" w:eastAsiaTheme="minorHAnsi" w:hAnsi="Arial" w:cs="Arial"/>
          <w:color w:val="000000"/>
          <w:sz w:val="22"/>
          <w:szCs w:val="22"/>
          <w:u w:val="single"/>
          <w:lang w:eastAsia="en-US"/>
        </w:rPr>
        <w:t xml:space="preserve">To </w:t>
      </w:r>
      <w:proofErr w:type="spellStart"/>
      <w:r w:rsidRPr="009E1B2A">
        <w:rPr>
          <w:rFonts w:ascii="Arial" w:eastAsiaTheme="minorHAnsi" w:hAnsi="Arial" w:cs="Arial"/>
          <w:color w:val="000000"/>
          <w:sz w:val="22"/>
          <w:szCs w:val="22"/>
          <w:u w:val="single"/>
          <w:lang w:eastAsia="en-US"/>
        </w:rPr>
        <w:t>venesect</w:t>
      </w:r>
      <w:proofErr w:type="spellEnd"/>
      <w:r w:rsidRPr="009E1B2A">
        <w:rPr>
          <w:rFonts w:ascii="Arial" w:eastAsiaTheme="minorHAnsi" w:hAnsi="Arial" w:cs="Arial"/>
          <w:color w:val="000000"/>
          <w:sz w:val="22"/>
          <w:szCs w:val="22"/>
          <w:lang w:eastAsia="en-US"/>
        </w:rPr>
        <w:t xml:space="preserve">: remove 450-500ml of blood over approximately 15-30 min </w:t>
      </w:r>
    </w:p>
    <w:p w:rsidR="009E1B2A" w:rsidRPr="009E1B2A" w:rsidRDefault="009E1B2A" w:rsidP="00AF325C">
      <w:pPr>
        <w:widowControl/>
        <w:spacing w:after="186"/>
        <w:ind w:left="360"/>
        <w:rPr>
          <w:rFonts w:ascii="Arial" w:eastAsiaTheme="minorHAnsi" w:hAnsi="Arial" w:cs="Arial"/>
          <w:color w:val="000000"/>
          <w:sz w:val="22"/>
          <w:szCs w:val="22"/>
          <w:lang w:eastAsia="en-US"/>
        </w:rPr>
      </w:pPr>
      <w:r w:rsidRPr="009E1B2A">
        <w:rPr>
          <w:rFonts w:ascii="Arial" w:eastAsiaTheme="minorHAnsi" w:hAnsi="Arial" w:cs="Arial"/>
          <w:i/>
          <w:iCs/>
          <w:color w:val="000000"/>
          <w:sz w:val="22"/>
          <w:szCs w:val="22"/>
          <w:lang w:eastAsia="en-US"/>
        </w:rPr>
        <w:t xml:space="preserve">Blood can be aspirated from the line using 20-60ml syringes, which can either be discarded in a </w:t>
      </w:r>
      <w:r w:rsidRPr="009E1B2A">
        <w:rPr>
          <w:rFonts w:ascii="Arial" w:eastAsiaTheme="minorHAnsi" w:hAnsi="Arial" w:cs="Arial"/>
          <w:bCs/>
          <w:i/>
          <w:iCs/>
          <w:color w:val="000000"/>
          <w:sz w:val="22"/>
          <w:szCs w:val="22"/>
          <w:lang w:eastAsia="en-US"/>
        </w:rPr>
        <w:t xml:space="preserve">fresh </w:t>
      </w:r>
      <w:r w:rsidRPr="009E1B2A">
        <w:rPr>
          <w:rFonts w:ascii="Arial" w:eastAsiaTheme="minorHAnsi" w:hAnsi="Arial" w:cs="Arial"/>
          <w:i/>
          <w:iCs/>
          <w:color w:val="000000"/>
          <w:sz w:val="22"/>
          <w:szCs w:val="22"/>
          <w:lang w:eastAsia="en-US"/>
        </w:rPr>
        <w:t xml:space="preserve">sharps bin – and easily counted if necessary – or using a 3-way tap expel the contents into an attached </w:t>
      </w:r>
      <w:proofErr w:type="spellStart"/>
      <w:r w:rsidRPr="009E1B2A">
        <w:rPr>
          <w:rFonts w:ascii="Arial" w:eastAsiaTheme="minorHAnsi" w:hAnsi="Arial" w:cs="Arial"/>
          <w:i/>
          <w:iCs/>
          <w:color w:val="000000"/>
          <w:sz w:val="22"/>
          <w:szCs w:val="22"/>
          <w:lang w:eastAsia="en-US"/>
        </w:rPr>
        <w:t>venesection</w:t>
      </w:r>
      <w:proofErr w:type="spellEnd"/>
      <w:r w:rsidRPr="009E1B2A">
        <w:rPr>
          <w:rFonts w:ascii="Arial" w:eastAsiaTheme="minorHAnsi" w:hAnsi="Arial" w:cs="Arial"/>
          <w:i/>
          <w:iCs/>
          <w:color w:val="000000"/>
          <w:sz w:val="22"/>
          <w:szCs w:val="22"/>
          <w:lang w:eastAsia="en-US"/>
        </w:rPr>
        <w:t xml:space="preserve"> bag. </w:t>
      </w:r>
    </w:p>
    <w:p w:rsidR="009E1B2A" w:rsidRPr="009E1B2A" w:rsidRDefault="009E1B2A" w:rsidP="00AF325C">
      <w:pPr>
        <w:widowControl/>
        <w:ind w:left="360"/>
        <w:rPr>
          <w:rFonts w:ascii="Arial" w:eastAsiaTheme="minorHAnsi" w:hAnsi="Arial" w:cs="Arial"/>
          <w:color w:val="000000"/>
          <w:sz w:val="22"/>
          <w:szCs w:val="22"/>
          <w:lang w:eastAsia="en-US"/>
        </w:rPr>
      </w:pPr>
      <w:r w:rsidRPr="009E1B2A">
        <w:rPr>
          <w:rFonts w:ascii="Arial" w:eastAsiaTheme="minorHAnsi" w:hAnsi="Arial" w:cs="Arial"/>
          <w:color w:val="000000"/>
          <w:sz w:val="22"/>
          <w:szCs w:val="22"/>
          <w:lang w:eastAsia="en-US"/>
        </w:rPr>
        <w:t xml:space="preserve">A repeat </w:t>
      </w:r>
      <w:proofErr w:type="spellStart"/>
      <w:r w:rsidRPr="009E1B2A">
        <w:rPr>
          <w:rFonts w:ascii="Arial" w:eastAsiaTheme="minorHAnsi" w:hAnsi="Arial" w:cs="Arial"/>
          <w:color w:val="000000"/>
          <w:sz w:val="22"/>
          <w:szCs w:val="22"/>
          <w:lang w:eastAsia="en-US"/>
        </w:rPr>
        <w:t>Hb</w:t>
      </w:r>
      <w:proofErr w:type="spellEnd"/>
      <w:r w:rsidRPr="009E1B2A">
        <w:rPr>
          <w:rFonts w:ascii="Arial" w:eastAsiaTheme="minorHAnsi" w:hAnsi="Arial" w:cs="Arial"/>
          <w:color w:val="000000"/>
          <w:sz w:val="22"/>
          <w:szCs w:val="22"/>
          <w:lang w:eastAsia="en-US"/>
        </w:rPr>
        <w:t xml:space="preserve"> is required on completion of the procedure and should not exceed 10g/dl if </w:t>
      </w:r>
      <w:proofErr w:type="spellStart"/>
      <w:r w:rsidRPr="009E1B2A">
        <w:rPr>
          <w:rFonts w:ascii="Arial" w:eastAsiaTheme="minorHAnsi" w:hAnsi="Arial" w:cs="Arial"/>
          <w:color w:val="000000"/>
          <w:sz w:val="22"/>
          <w:szCs w:val="22"/>
          <w:lang w:eastAsia="en-US"/>
        </w:rPr>
        <w:t>Hb</w:t>
      </w:r>
      <w:proofErr w:type="spellEnd"/>
      <w:r w:rsidRPr="009E1B2A">
        <w:rPr>
          <w:rFonts w:ascii="Arial" w:eastAsiaTheme="minorHAnsi" w:hAnsi="Arial" w:cs="Arial"/>
          <w:color w:val="000000"/>
          <w:sz w:val="22"/>
          <w:szCs w:val="22"/>
          <w:lang w:eastAsia="en-US"/>
        </w:rPr>
        <w:t xml:space="preserve"> S% more than 30%. Haematocrit should not exceed 0.33. </w:t>
      </w:r>
    </w:p>
    <w:p w:rsidR="00AF325C" w:rsidRDefault="00AF325C" w:rsidP="00AF325C">
      <w:pPr>
        <w:widowControl/>
        <w:rPr>
          <w:rFonts w:ascii="Arial" w:eastAsiaTheme="minorHAnsi" w:hAnsi="Arial" w:cs="Arial"/>
          <w:color w:val="000000"/>
          <w:sz w:val="22"/>
          <w:szCs w:val="22"/>
          <w:lang w:eastAsia="en-US"/>
        </w:rPr>
      </w:pPr>
    </w:p>
    <w:p w:rsidR="009E1B2A" w:rsidRPr="009E1B2A" w:rsidRDefault="009E1B2A" w:rsidP="00AF325C">
      <w:pPr>
        <w:widowControl/>
        <w:ind w:firstLine="360"/>
        <w:rPr>
          <w:rFonts w:ascii="Arial" w:eastAsiaTheme="minorHAnsi" w:hAnsi="Arial" w:cs="Arial"/>
          <w:color w:val="000000"/>
          <w:sz w:val="22"/>
          <w:szCs w:val="22"/>
          <w:lang w:eastAsia="en-US"/>
        </w:rPr>
      </w:pPr>
      <w:r w:rsidRPr="009E1B2A">
        <w:rPr>
          <w:rFonts w:ascii="Arial" w:eastAsiaTheme="minorHAnsi" w:hAnsi="Arial" w:cs="Arial"/>
          <w:color w:val="000000"/>
          <w:sz w:val="22"/>
          <w:szCs w:val="22"/>
          <w:lang w:eastAsia="en-US"/>
        </w:rPr>
        <w:t xml:space="preserve">Calculate the amount to be exchanged, depending on starting haemoglobin, as follows: </w:t>
      </w:r>
    </w:p>
    <w:p w:rsidR="009E1B2A" w:rsidRPr="009E1B2A" w:rsidRDefault="009E1B2A" w:rsidP="009E1B2A">
      <w:pPr>
        <w:widowControl/>
        <w:numPr>
          <w:ilvl w:val="0"/>
          <w:numId w:val="39"/>
        </w:numPr>
        <w:rPr>
          <w:rFonts w:ascii="Arial" w:eastAsiaTheme="minorHAnsi" w:hAnsi="Arial" w:cs="Arial"/>
          <w:color w:val="000000"/>
          <w:sz w:val="22"/>
          <w:szCs w:val="22"/>
          <w:lang w:eastAsia="en-US"/>
        </w:rPr>
      </w:pPr>
      <w:proofErr w:type="spellStart"/>
      <w:r w:rsidRPr="009E1B2A">
        <w:rPr>
          <w:rFonts w:ascii="Arial" w:eastAsiaTheme="minorHAnsi" w:hAnsi="Arial" w:cs="Arial"/>
          <w:color w:val="000000"/>
          <w:sz w:val="22"/>
          <w:szCs w:val="22"/>
          <w:lang w:eastAsia="en-US"/>
        </w:rPr>
        <w:t>Hb</w:t>
      </w:r>
      <w:proofErr w:type="spellEnd"/>
      <w:r w:rsidRPr="009E1B2A">
        <w:rPr>
          <w:rFonts w:ascii="Arial" w:eastAsiaTheme="minorHAnsi" w:hAnsi="Arial" w:cs="Arial"/>
          <w:color w:val="000000"/>
          <w:sz w:val="22"/>
          <w:szCs w:val="22"/>
          <w:lang w:eastAsia="en-US"/>
        </w:rPr>
        <w:t xml:space="preserve"> &gt;8</w:t>
      </w:r>
      <w:r w:rsidR="00AF325C">
        <w:rPr>
          <w:rFonts w:ascii="Arial" w:eastAsiaTheme="minorHAnsi" w:hAnsi="Arial" w:cs="Arial"/>
          <w:color w:val="000000"/>
          <w:sz w:val="22"/>
          <w:szCs w:val="22"/>
          <w:lang w:eastAsia="en-US"/>
        </w:rPr>
        <w:t>0 g/L</w:t>
      </w:r>
      <w:r w:rsidRPr="009E1B2A">
        <w:rPr>
          <w:rFonts w:ascii="Arial" w:eastAsiaTheme="minorHAnsi" w:hAnsi="Arial" w:cs="Arial"/>
          <w:color w:val="000000"/>
          <w:sz w:val="22"/>
          <w:szCs w:val="22"/>
          <w:lang w:eastAsia="en-US"/>
        </w:rPr>
        <w:t xml:space="preserve"> </w:t>
      </w:r>
      <w:r w:rsidR="00AF325C">
        <w:rPr>
          <w:rFonts w:ascii="Arial" w:eastAsiaTheme="minorHAnsi" w:hAnsi="Arial" w:cs="Arial"/>
          <w:color w:val="000000"/>
          <w:sz w:val="22"/>
          <w:szCs w:val="22"/>
          <w:lang w:eastAsia="en-US"/>
        </w:rPr>
        <w:tab/>
      </w:r>
      <w:r w:rsidRPr="009E1B2A">
        <w:rPr>
          <w:rFonts w:ascii="Arial" w:eastAsiaTheme="minorHAnsi" w:hAnsi="Arial" w:cs="Arial"/>
          <w:color w:val="000000"/>
          <w:sz w:val="22"/>
          <w:szCs w:val="22"/>
          <w:lang w:eastAsia="en-US"/>
        </w:rPr>
        <w:t xml:space="preserve">5-8 units </w:t>
      </w:r>
    </w:p>
    <w:p w:rsidR="009E1B2A" w:rsidRPr="009E1B2A" w:rsidRDefault="009E1B2A" w:rsidP="009E1B2A">
      <w:pPr>
        <w:widowControl/>
        <w:numPr>
          <w:ilvl w:val="0"/>
          <w:numId w:val="39"/>
        </w:numPr>
        <w:rPr>
          <w:rFonts w:ascii="Arial" w:eastAsiaTheme="minorHAnsi" w:hAnsi="Arial" w:cs="Arial"/>
          <w:color w:val="000000"/>
          <w:sz w:val="22"/>
          <w:szCs w:val="22"/>
          <w:lang w:eastAsia="en-US"/>
        </w:rPr>
      </w:pPr>
      <w:proofErr w:type="spellStart"/>
      <w:r w:rsidRPr="009E1B2A">
        <w:rPr>
          <w:rFonts w:ascii="Arial" w:eastAsiaTheme="minorHAnsi" w:hAnsi="Arial" w:cs="Arial"/>
          <w:color w:val="000000"/>
          <w:sz w:val="22"/>
          <w:szCs w:val="22"/>
          <w:lang w:eastAsia="en-US"/>
        </w:rPr>
        <w:t>Hb</w:t>
      </w:r>
      <w:proofErr w:type="spellEnd"/>
      <w:r w:rsidRPr="009E1B2A">
        <w:rPr>
          <w:rFonts w:ascii="Arial" w:eastAsiaTheme="minorHAnsi" w:hAnsi="Arial" w:cs="Arial"/>
          <w:color w:val="000000"/>
          <w:sz w:val="22"/>
          <w:szCs w:val="22"/>
          <w:lang w:eastAsia="en-US"/>
        </w:rPr>
        <w:t xml:space="preserve"> 6</w:t>
      </w:r>
      <w:r w:rsidR="00AF325C">
        <w:rPr>
          <w:rFonts w:ascii="Arial" w:eastAsiaTheme="minorHAnsi" w:hAnsi="Arial" w:cs="Arial"/>
          <w:color w:val="000000"/>
          <w:sz w:val="22"/>
          <w:szCs w:val="22"/>
          <w:lang w:eastAsia="en-US"/>
        </w:rPr>
        <w:t>0-79 g/L</w:t>
      </w:r>
      <w:r w:rsidRPr="009E1B2A">
        <w:rPr>
          <w:rFonts w:ascii="Arial" w:eastAsiaTheme="minorHAnsi" w:hAnsi="Arial" w:cs="Arial"/>
          <w:color w:val="000000"/>
          <w:sz w:val="22"/>
          <w:szCs w:val="22"/>
          <w:lang w:eastAsia="en-US"/>
        </w:rPr>
        <w:t xml:space="preserve"> </w:t>
      </w:r>
      <w:r w:rsidR="00AF325C">
        <w:rPr>
          <w:rFonts w:ascii="Arial" w:eastAsiaTheme="minorHAnsi" w:hAnsi="Arial" w:cs="Arial"/>
          <w:color w:val="000000"/>
          <w:sz w:val="22"/>
          <w:szCs w:val="22"/>
          <w:lang w:eastAsia="en-US"/>
        </w:rPr>
        <w:tab/>
      </w:r>
      <w:r w:rsidRPr="009E1B2A">
        <w:rPr>
          <w:rFonts w:ascii="Arial" w:eastAsiaTheme="minorHAnsi" w:hAnsi="Arial" w:cs="Arial"/>
          <w:color w:val="000000"/>
          <w:sz w:val="22"/>
          <w:szCs w:val="22"/>
          <w:lang w:eastAsia="en-US"/>
        </w:rPr>
        <w:t xml:space="preserve">4-6 units </w:t>
      </w:r>
    </w:p>
    <w:p w:rsidR="009E1B2A" w:rsidRPr="009E1B2A" w:rsidRDefault="009E1B2A" w:rsidP="009E1B2A">
      <w:pPr>
        <w:widowControl/>
        <w:numPr>
          <w:ilvl w:val="0"/>
          <w:numId w:val="39"/>
        </w:numPr>
        <w:rPr>
          <w:rFonts w:ascii="Arial" w:eastAsiaTheme="minorHAnsi" w:hAnsi="Arial" w:cs="Arial"/>
          <w:color w:val="000000"/>
          <w:sz w:val="22"/>
          <w:szCs w:val="22"/>
          <w:lang w:eastAsia="en-US"/>
        </w:rPr>
      </w:pPr>
      <w:proofErr w:type="spellStart"/>
      <w:r w:rsidRPr="009E1B2A">
        <w:rPr>
          <w:rFonts w:ascii="Arial" w:eastAsiaTheme="minorHAnsi" w:hAnsi="Arial" w:cs="Arial"/>
          <w:color w:val="000000"/>
          <w:sz w:val="22"/>
          <w:szCs w:val="22"/>
          <w:lang w:eastAsia="en-US"/>
        </w:rPr>
        <w:t>Hb</w:t>
      </w:r>
      <w:proofErr w:type="spellEnd"/>
      <w:r w:rsidRPr="009E1B2A">
        <w:rPr>
          <w:rFonts w:ascii="Arial" w:eastAsiaTheme="minorHAnsi" w:hAnsi="Arial" w:cs="Arial"/>
          <w:color w:val="000000"/>
          <w:sz w:val="22"/>
          <w:szCs w:val="22"/>
          <w:lang w:eastAsia="en-US"/>
        </w:rPr>
        <w:t xml:space="preserve"> &lt;6</w:t>
      </w:r>
      <w:r w:rsidR="00AF325C">
        <w:rPr>
          <w:rFonts w:ascii="Arial" w:eastAsiaTheme="minorHAnsi" w:hAnsi="Arial" w:cs="Arial"/>
          <w:color w:val="000000"/>
          <w:sz w:val="22"/>
          <w:szCs w:val="22"/>
          <w:lang w:eastAsia="en-US"/>
        </w:rPr>
        <w:t>0</w:t>
      </w:r>
      <w:r w:rsidRPr="009E1B2A">
        <w:rPr>
          <w:rFonts w:ascii="Arial" w:eastAsiaTheme="minorHAnsi" w:hAnsi="Arial" w:cs="Arial"/>
          <w:color w:val="000000"/>
          <w:sz w:val="22"/>
          <w:szCs w:val="22"/>
          <w:lang w:eastAsia="en-US"/>
        </w:rPr>
        <w:t xml:space="preserve"> g/dl </w:t>
      </w:r>
      <w:r w:rsidR="00AF325C">
        <w:rPr>
          <w:rFonts w:ascii="Arial" w:eastAsiaTheme="minorHAnsi" w:hAnsi="Arial" w:cs="Arial"/>
          <w:color w:val="000000"/>
          <w:sz w:val="22"/>
          <w:szCs w:val="22"/>
          <w:lang w:eastAsia="en-US"/>
        </w:rPr>
        <w:tab/>
      </w:r>
      <w:r w:rsidRPr="009E1B2A">
        <w:rPr>
          <w:rFonts w:ascii="Arial" w:eastAsiaTheme="minorHAnsi" w:hAnsi="Arial" w:cs="Arial"/>
          <w:color w:val="000000"/>
          <w:sz w:val="22"/>
          <w:szCs w:val="22"/>
          <w:lang w:eastAsia="en-US"/>
        </w:rPr>
        <w:t xml:space="preserve">up to 4 units </w:t>
      </w:r>
    </w:p>
    <w:p w:rsidR="009E1B2A" w:rsidRPr="009E1B2A" w:rsidRDefault="009E1B2A" w:rsidP="009E1B2A">
      <w:pPr>
        <w:widowControl/>
        <w:rPr>
          <w:rFonts w:ascii="Arial" w:eastAsiaTheme="minorHAnsi" w:hAnsi="Arial" w:cs="Arial"/>
          <w:color w:val="000000"/>
          <w:sz w:val="22"/>
          <w:szCs w:val="22"/>
          <w:lang w:eastAsia="en-US"/>
        </w:rPr>
      </w:pPr>
    </w:p>
    <w:p w:rsidR="00AF325C" w:rsidRDefault="00AF325C">
      <w:pPr>
        <w:widowControl/>
        <w:autoSpaceDE/>
        <w:autoSpaceDN/>
        <w:adjustRightInd/>
        <w:spacing w:after="200" w:line="276" w:lineRule="auto"/>
        <w:rPr>
          <w:rFonts w:ascii="Arial" w:eastAsiaTheme="minorHAnsi" w:hAnsi="Arial" w:cs="Arial"/>
          <w:b/>
          <w:bCs/>
          <w:color w:val="000000"/>
          <w:sz w:val="22"/>
          <w:szCs w:val="22"/>
          <w:u w:val="single"/>
          <w:lang w:eastAsia="en-US"/>
        </w:rPr>
      </w:pPr>
      <w:r>
        <w:rPr>
          <w:rFonts w:ascii="Arial" w:eastAsiaTheme="minorHAnsi" w:hAnsi="Arial" w:cs="Arial"/>
          <w:b/>
          <w:bCs/>
          <w:color w:val="000000"/>
          <w:sz w:val="22"/>
          <w:szCs w:val="22"/>
          <w:u w:val="single"/>
          <w:lang w:eastAsia="en-US"/>
        </w:rPr>
        <w:br w:type="page"/>
      </w:r>
    </w:p>
    <w:p w:rsidR="009E1B2A" w:rsidRDefault="009E1B2A" w:rsidP="009E1B2A">
      <w:pPr>
        <w:widowControl/>
        <w:rPr>
          <w:rFonts w:ascii="Arial" w:eastAsiaTheme="minorHAnsi" w:hAnsi="Arial" w:cs="Arial"/>
          <w:b/>
          <w:bCs/>
          <w:color w:val="000000"/>
          <w:sz w:val="22"/>
          <w:szCs w:val="22"/>
          <w:u w:val="single"/>
          <w:lang w:eastAsia="en-US"/>
        </w:rPr>
      </w:pPr>
      <w:r w:rsidRPr="009E1B2A">
        <w:rPr>
          <w:rFonts w:ascii="Arial" w:eastAsiaTheme="minorHAnsi" w:hAnsi="Arial" w:cs="Arial"/>
          <w:b/>
          <w:bCs/>
          <w:color w:val="000000"/>
          <w:sz w:val="22"/>
          <w:szCs w:val="22"/>
          <w:u w:val="single"/>
          <w:lang w:eastAsia="en-US"/>
        </w:rPr>
        <w:lastRenderedPageBreak/>
        <w:t xml:space="preserve">PROCEDURE </w:t>
      </w:r>
      <w:r w:rsidR="00AF325C">
        <w:rPr>
          <w:rFonts w:ascii="Arial" w:eastAsiaTheme="minorHAnsi" w:hAnsi="Arial" w:cs="Arial"/>
          <w:b/>
          <w:color w:val="000000"/>
          <w:sz w:val="22"/>
          <w:szCs w:val="22"/>
          <w:u w:val="single"/>
          <w:lang w:eastAsia="en-US"/>
        </w:rPr>
        <w:t xml:space="preserve">if </w:t>
      </w:r>
      <w:r w:rsidR="00890F7B">
        <w:rPr>
          <w:rFonts w:ascii="Arial" w:eastAsiaTheme="minorHAnsi" w:hAnsi="Arial" w:cs="Arial"/>
          <w:b/>
          <w:color w:val="000000"/>
          <w:sz w:val="22"/>
          <w:szCs w:val="22"/>
          <w:u w:val="single"/>
          <w:lang w:eastAsia="en-US"/>
        </w:rPr>
        <w:t xml:space="preserve">starting </w:t>
      </w:r>
      <w:proofErr w:type="spellStart"/>
      <w:r w:rsidR="00890F7B">
        <w:rPr>
          <w:rFonts w:ascii="Arial" w:eastAsiaTheme="minorHAnsi" w:hAnsi="Arial" w:cs="Arial"/>
          <w:b/>
          <w:bCs/>
          <w:color w:val="000000"/>
          <w:sz w:val="22"/>
          <w:szCs w:val="22"/>
          <w:u w:val="single"/>
          <w:lang w:eastAsia="en-US"/>
        </w:rPr>
        <w:t>Hb</w:t>
      </w:r>
      <w:proofErr w:type="spellEnd"/>
      <w:r w:rsidR="00890F7B">
        <w:rPr>
          <w:rFonts w:ascii="Arial" w:eastAsiaTheme="minorHAnsi" w:hAnsi="Arial" w:cs="Arial"/>
          <w:b/>
          <w:bCs/>
          <w:color w:val="000000"/>
          <w:sz w:val="22"/>
          <w:szCs w:val="22"/>
          <w:u w:val="single"/>
          <w:lang w:eastAsia="en-US"/>
        </w:rPr>
        <w:t xml:space="preserve"> &gt;80g/L</w:t>
      </w:r>
      <w:r w:rsidRPr="009E1B2A">
        <w:rPr>
          <w:rFonts w:ascii="Arial" w:eastAsiaTheme="minorHAnsi" w:hAnsi="Arial" w:cs="Arial"/>
          <w:b/>
          <w:bCs/>
          <w:color w:val="000000"/>
          <w:sz w:val="22"/>
          <w:szCs w:val="22"/>
          <w:u w:val="single"/>
          <w:lang w:eastAsia="en-US"/>
        </w:rPr>
        <w:t xml:space="preserve"> </w:t>
      </w:r>
    </w:p>
    <w:p w:rsidR="00AF325C" w:rsidRPr="009E1B2A" w:rsidRDefault="00AF325C" w:rsidP="009E1B2A">
      <w:pPr>
        <w:widowControl/>
        <w:rPr>
          <w:rFonts w:ascii="Arial" w:eastAsiaTheme="minorHAnsi" w:hAnsi="Arial" w:cs="Arial"/>
          <w:b/>
          <w:color w:val="000000"/>
          <w:sz w:val="22"/>
          <w:szCs w:val="22"/>
          <w:u w:val="single"/>
          <w:lang w:eastAsia="en-US"/>
        </w:rPr>
      </w:pPr>
    </w:p>
    <w:p w:rsidR="009E1B2A" w:rsidRPr="00AF325C" w:rsidRDefault="009E1B2A" w:rsidP="00AF325C">
      <w:pPr>
        <w:pStyle w:val="ListParagraph"/>
        <w:widowControl/>
        <w:numPr>
          <w:ilvl w:val="0"/>
          <w:numId w:val="42"/>
        </w:numPr>
        <w:rPr>
          <w:rFonts w:ascii="Arial" w:eastAsiaTheme="minorHAnsi" w:hAnsi="Arial" w:cs="Arial"/>
          <w:color w:val="000000"/>
          <w:sz w:val="22"/>
          <w:szCs w:val="22"/>
          <w:lang w:eastAsia="en-US"/>
        </w:rPr>
      </w:pPr>
      <w:proofErr w:type="spellStart"/>
      <w:r w:rsidRPr="00AF325C">
        <w:rPr>
          <w:rFonts w:ascii="Arial" w:eastAsiaTheme="minorHAnsi" w:hAnsi="Arial" w:cs="Arial"/>
          <w:color w:val="000000"/>
          <w:sz w:val="22"/>
          <w:szCs w:val="22"/>
          <w:lang w:eastAsia="en-US"/>
        </w:rPr>
        <w:t>Venesect</w:t>
      </w:r>
      <w:proofErr w:type="spellEnd"/>
      <w:r w:rsidRPr="00AF325C">
        <w:rPr>
          <w:rFonts w:ascii="Arial" w:eastAsiaTheme="minorHAnsi" w:hAnsi="Arial" w:cs="Arial"/>
          <w:color w:val="000000"/>
          <w:sz w:val="22"/>
          <w:szCs w:val="22"/>
          <w:lang w:eastAsia="en-US"/>
        </w:rPr>
        <w:t xml:space="preserve"> 1</w:t>
      </w:r>
      <w:r w:rsidR="00AF325C" w:rsidRPr="00AF325C">
        <w:rPr>
          <w:rFonts w:ascii="Arial" w:eastAsiaTheme="minorHAnsi" w:hAnsi="Arial" w:cs="Arial"/>
          <w:color w:val="000000"/>
          <w:sz w:val="22"/>
          <w:szCs w:val="22"/>
          <w:vertAlign w:val="superscript"/>
          <w:lang w:eastAsia="en-US"/>
        </w:rPr>
        <w:t>st</w:t>
      </w:r>
      <w:r w:rsidR="00AF325C">
        <w:rPr>
          <w:rFonts w:ascii="Arial" w:eastAsiaTheme="minorHAnsi" w:hAnsi="Arial" w:cs="Arial"/>
          <w:color w:val="000000"/>
          <w:sz w:val="22"/>
          <w:szCs w:val="22"/>
          <w:lang w:eastAsia="en-US"/>
        </w:rPr>
        <w:t xml:space="preserve"> </w:t>
      </w:r>
      <w:r w:rsidRPr="00AF325C">
        <w:rPr>
          <w:rFonts w:ascii="Arial" w:eastAsiaTheme="minorHAnsi" w:hAnsi="Arial" w:cs="Arial"/>
          <w:color w:val="000000"/>
          <w:sz w:val="22"/>
          <w:szCs w:val="22"/>
          <w:lang w:eastAsia="en-US"/>
        </w:rPr>
        <w:t xml:space="preserve">unit WHILST Replacing with 500 </w:t>
      </w:r>
      <w:proofErr w:type="spellStart"/>
      <w:r w:rsidRPr="00AF325C">
        <w:rPr>
          <w:rFonts w:ascii="Arial" w:eastAsiaTheme="minorHAnsi" w:hAnsi="Arial" w:cs="Arial"/>
          <w:color w:val="000000"/>
          <w:sz w:val="22"/>
          <w:szCs w:val="22"/>
          <w:lang w:eastAsia="en-US"/>
        </w:rPr>
        <w:t>mls</w:t>
      </w:r>
      <w:proofErr w:type="spellEnd"/>
      <w:r w:rsidRPr="00AF325C">
        <w:rPr>
          <w:rFonts w:ascii="Arial" w:eastAsiaTheme="minorHAnsi" w:hAnsi="Arial" w:cs="Arial"/>
          <w:color w:val="000000"/>
          <w:sz w:val="22"/>
          <w:szCs w:val="22"/>
          <w:lang w:eastAsia="en-US"/>
        </w:rPr>
        <w:t xml:space="preserve"> of normal saline stat </w:t>
      </w:r>
    </w:p>
    <w:p w:rsidR="009E1B2A" w:rsidRPr="009E1B2A" w:rsidRDefault="009E1B2A" w:rsidP="00AF325C">
      <w:pPr>
        <w:pStyle w:val="Default"/>
        <w:numPr>
          <w:ilvl w:val="0"/>
          <w:numId w:val="42"/>
        </w:numPr>
        <w:rPr>
          <w:rFonts w:ascii="Arial" w:hAnsi="Arial" w:cs="Arial"/>
          <w:sz w:val="22"/>
          <w:szCs w:val="22"/>
        </w:rPr>
      </w:pPr>
      <w:proofErr w:type="spellStart"/>
      <w:r w:rsidRPr="009E1B2A">
        <w:rPr>
          <w:rFonts w:ascii="Arial" w:hAnsi="Arial" w:cs="Arial"/>
          <w:sz w:val="22"/>
          <w:szCs w:val="22"/>
        </w:rPr>
        <w:t>Venesect</w:t>
      </w:r>
      <w:proofErr w:type="spellEnd"/>
      <w:r w:rsidRPr="009E1B2A">
        <w:rPr>
          <w:rFonts w:ascii="Arial" w:hAnsi="Arial" w:cs="Arial"/>
          <w:sz w:val="22"/>
          <w:szCs w:val="22"/>
        </w:rPr>
        <w:t xml:space="preserve"> 2</w:t>
      </w:r>
      <w:r w:rsidRPr="00AF325C">
        <w:rPr>
          <w:rFonts w:ascii="Arial" w:hAnsi="Arial" w:cs="Arial"/>
          <w:sz w:val="22"/>
          <w:szCs w:val="22"/>
          <w:vertAlign w:val="superscript"/>
        </w:rPr>
        <w:t>nd</w:t>
      </w:r>
      <w:r w:rsidR="00AF325C">
        <w:rPr>
          <w:rFonts w:ascii="Arial" w:hAnsi="Arial" w:cs="Arial"/>
          <w:sz w:val="22"/>
          <w:szCs w:val="22"/>
        </w:rPr>
        <w:t xml:space="preserve"> </w:t>
      </w:r>
      <w:r w:rsidRPr="009E1B2A">
        <w:rPr>
          <w:rFonts w:ascii="Arial" w:hAnsi="Arial" w:cs="Arial"/>
          <w:sz w:val="22"/>
          <w:szCs w:val="22"/>
        </w:rPr>
        <w:t xml:space="preserve">unit THEN Transfuse 1st unit over 30-40 </w:t>
      </w:r>
      <w:proofErr w:type="spellStart"/>
      <w:r w:rsidRPr="009E1B2A">
        <w:rPr>
          <w:rFonts w:ascii="Arial" w:hAnsi="Arial" w:cs="Arial"/>
          <w:sz w:val="22"/>
          <w:szCs w:val="22"/>
        </w:rPr>
        <w:t>minut</w:t>
      </w:r>
      <w:proofErr w:type="spellEnd"/>
      <w:r w:rsidRPr="009E1B2A">
        <w:rPr>
          <w:rFonts w:ascii="Arial" w:hAnsi="Arial" w:cs="Arial"/>
          <w:sz w:val="22"/>
          <w:szCs w:val="22"/>
        </w:rPr>
        <w:t xml:space="preserve"> minutes. * </w:t>
      </w:r>
    </w:p>
    <w:p w:rsidR="009E1B2A" w:rsidRDefault="009E1B2A" w:rsidP="00AF325C">
      <w:pPr>
        <w:pStyle w:val="ListParagraph"/>
        <w:widowControl/>
        <w:numPr>
          <w:ilvl w:val="0"/>
          <w:numId w:val="42"/>
        </w:numPr>
        <w:rPr>
          <w:rFonts w:ascii="Arial" w:eastAsiaTheme="minorHAnsi" w:hAnsi="Arial" w:cs="Arial"/>
          <w:color w:val="000000"/>
          <w:sz w:val="22"/>
          <w:szCs w:val="22"/>
          <w:lang w:eastAsia="en-US"/>
        </w:rPr>
      </w:pPr>
      <w:proofErr w:type="spellStart"/>
      <w:r w:rsidRPr="00AF325C">
        <w:rPr>
          <w:rFonts w:ascii="Arial" w:eastAsiaTheme="minorHAnsi" w:hAnsi="Arial" w:cs="Arial"/>
          <w:color w:val="000000"/>
          <w:sz w:val="22"/>
          <w:szCs w:val="22"/>
          <w:lang w:eastAsia="en-US"/>
        </w:rPr>
        <w:t>Venesect</w:t>
      </w:r>
      <w:proofErr w:type="spellEnd"/>
      <w:r w:rsidRPr="00AF325C">
        <w:rPr>
          <w:rFonts w:ascii="Arial" w:eastAsiaTheme="minorHAnsi" w:hAnsi="Arial" w:cs="Arial"/>
          <w:color w:val="000000"/>
          <w:sz w:val="22"/>
          <w:szCs w:val="22"/>
          <w:lang w:eastAsia="en-US"/>
        </w:rPr>
        <w:t xml:space="preserve"> 3</w:t>
      </w:r>
      <w:r w:rsidRPr="00AF325C">
        <w:rPr>
          <w:rFonts w:ascii="Arial" w:eastAsiaTheme="minorHAnsi" w:hAnsi="Arial" w:cs="Arial"/>
          <w:color w:val="000000"/>
          <w:sz w:val="22"/>
          <w:szCs w:val="22"/>
          <w:vertAlign w:val="superscript"/>
          <w:lang w:eastAsia="en-US"/>
        </w:rPr>
        <w:t>rd</w:t>
      </w:r>
      <w:r w:rsidR="00AF325C">
        <w:rPr>
          <w:rFonts w:ascii="Arial" w:eastAsiaTheme="minorHAnsi" w:hAnsi="Arial" w:cs="Arial"/>
          <w:color w:val="000000"/>
          <w:sz w:val="22"/>
          <w:szCs w:val="22"/>
          <w:lang w:eastAsia="en-US"/>
        </w:rPr>
        <w:t xml:space="preserve"> </w:t>
      </w:r>
      <w:r w:rsidRPr="00AF325C">
        <w:rPr>
          <w:rFonts w:ascii="Arial" w:eastAsiaTheme="minorHAnsi" w:hAnsi="Arial" w:cs="Arial"/>
          <w:color w:val="000000"/>
          <w:sz w:val="22"/>
          <w:szCs w:val="22"/>
          <w:lang w:eastAsia="en-US"/>
        </w:rPr>
        <w:t xml:space="preserve">unit THEN Transfuse 2nd unit over 1hour </w:t>
      </w:r>
    </w:p>
    <w:p w:rsidR="00AF325C" w:rsidRDefault="00AF325C" w:rsidP="00AF325C">
      <w:pPr>
        <w:pStyle w:val="ListParagraph"/>
        <w:widowControl/>
        <w:numPr>
          <w:ilvl w:val="0"/>
          <w:numId w:val="42"/>
        </w:numPr>
        <w:rPr>
          <w:rFonts w:ascii="Arial" w:eastAsiaTheme="minorHAnsi" w:hAnsi="Arial" w:cs="Arial"/>
          <w:color w:val="000000"/>
          <w:sz w:val="22"/>
          <w:szCs w:val="22"/>
          <w:lang w:eastAsia="en-US"/>
        </w:rPr>
      </w:pPr>
      <w:proofErr w:type="spellStart"/>
      <w:r>
        <w:rPr>
          <w:rFonts w:ascii="Arial" w:eastAsiaTheme="minorHAnsi" w:hAnsi="Arial" w:cs="Arial"/>
          <w:color w:val="000000"/>
          <w:sz w:val="22"/>
          <w:szCs w:val="22"/>
          <w:lang w:eastAsia="en-US"/>
        </w:rPr>
        <w:t>Venesect</w:t>
      </w:r>
      <w:proofErr w:type="spellEnd"/>
      <w:r>
        <w:rPr>
          <w:rFonts w:ascii="Arial" w:eastAsiaTheme="minorHAnsi" w:hAnsi="Arial" w:cs="Arial"/>
          <w:color w:val="000000"/>
          <w:sz w:val="22"/>
          <w:szCs w:val="22"/>
          <w:lang w:eastAsia="en-US"/>
        </w:rPr>
        <w:t xml:space="preserve"> 4</w:t>
      </w:r>
      <w:r w:rsidRPr="00AF325C">
        <w:rPr>
          <w:rFonts w:ascii="Arial" w:eastAsiaTheme="minorHAnsi" w:hAnsi="Arial" w:cs="Arial"/>
          <w:color w:val="000000"/>
          <w:sz w:val="22"/>
          <w:szCs w:val="22"/>
          <w:vertAlign w:val="superscript"/>
          <w:lang w:eastAsia="en-US"/>
        </w:rPr>
        <w:t>th</w:t>
      </w:r>
      <w:r>
        <w:rPr>
          <w:rFonts w:ascii="Arial" w:eastAsiaTheme="minorHAnsi" w:hAnsi="Arial" w:cs="Arial"/>
          <w:color w:val="000000"/>
          <w:sz w:val="22"/>
          <w:szCs w:val="22"/>
          <w:lang w:eastAsia="en-US"/>
        </w:rPr>
        <w:t xml:space="preserve"> unit THEN transfuse 3</w:t>
      </w:r>
      <w:r w:rsidRPr="00AF325C">
        <w:rPr>
          <w:rFonts w:ascii="Arial" w:eastAsiaTheme="minorHAnsi" w:hAnsi="Arial" w:cs="Arial"/>
          <w:color w:val="000000"/>
          <w:sz w:val="22"/>
          <w:szCs w:val="22"/>
          <w:vertAlign w:val="superscript"/>
          <w:lang w:eastAsia="en-US"/>
        </w:rPr>
        <w:t>rd</w:t>
      </w:r>
      <w:r>
        <w:rPr>
          <w:rFonts w:ascii="Arial" w:eastAsiaTheme="minorHAnsi" w:hAnsi="Arial" w:cs="Arial"/>
          <w:color w:val="000000"/>
          <w:sz w:val="22"/>
          <w:szCs w:val="22"/>
          <w:lang w:eastAsia="en-US"/>
        </w:rPr>
        <w:t xml:space="preserve"> unit over 2 hours </w:t>
      </w:r>
    </w:p>
    <w:p w:rsidR="00890F7B" w:rsidRDefault="00890F7B" w:rsidP="00AF325C">
      <w:pPr>
        <w:pStyle w:val="ListParagraph"/>
        <w:widowControl/>
        <w:numPr>
          <w:ilvl w:val="0"/>
          <w:numId w:val="42"/>
        </w:num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Check </w:t>
      </w:r>
      <w:proofErr w:type="spellStart"/>
      <w:r>
        <w:rPr>
          <w:rFonts w:ascii="Arial" w:eastAsiaTheme="minorHAnsi" w:hAnsi="Arial" w:cs="Arial"/>
          <w:color w:val="000000"/>
          <w:sz w:val="22"/>
          <w:szCs w:val="22"/>
          <w:lang w:eastAsia="en-US"/>
        </w:rPr>
        <w:t>Hb</w:t>
      </w:r>
      <w:proofErr w:type="spellEnd"/>
      <w:r>
        <w:rPr>
          <w:rFonts w:ascii="Arial" w:eastAsiaTheme="minorHAnsi" w:hAnsi="Arial" w:cs="Arial"/>
          <w:color w:val="000000"/>
          <w:sz w:val="22"/>
          <w:szCs w:val="22"/>
          <w:lang w:eastAsia="en-US"/>
        </w:rPr>
        <w:t xml:space="preserve"> level</w:t>
      </w:r>
    </w:p>
    <w:p w:rsidR="00890F7B" w:rsidRDefault="00890F7B" w:rsidP="00890F7B">
      <w:pPr>
        <w:pStyle w:val="ListParagraph"/>
        <w:widowControl/>
        <w:numPr>
          <w:ilvl w:val="1"/>
          <w:numId w:val="42"/>
        </w:num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If </w:t>
      </w:r>
      <w:proofErr w:type="spellStart"/>
      <w:r>
        <w:rPr>
          <w:rFonts w:ascii="Arial" w:eastAsiaTheme="minorHAnsi" w:hAnsi="Arial" w:cs="Arial"/>
          <w:color w:val="000000"/>
          <w:sz w:val="22"/>
          <w:szCs w:val="22"/>
          <w:lang w:eastAsia="en-US"/>
        </w:rPr>
        <w:t>Hb</w:t>
      </w:r>
      <w:proofErr w:type="spellEnd"/>
      <w:r>
        <w:rPr>
          <w:rFonts w:ascii="Arial" w:eastAsiaTheme="minorHAnsi" w:hAnsi="Arial" w:cs="Arial"/>
          <w:color w:val="000000"/>
          <w:sz w:val="22"/>
          <w:szCs w:val="22"/>
          <w:lang w:eastAsia="en-US"/>
        </w:rPr>
        <w:t xml:space="preserve"> &lt;90g/L THEN transfuse 4</w:t>
      </w:r>
      <w:r w:rsidRPr="00890F7B">
        <w:rPr>
          <w:rFonts w:ascii="Arial" w:eastAsiaTheme="minorHAnsi" w:hAnsi="Arial" w:cs="Arial"/>
          <w:color w:val="000000"/>
          <w:sz w:val="22"/>
          <w:szCs w:val="22"/>
          <w:vertAlign w:val="superscript"/>
          <w:lang w:eastAsia="en-US"/>
        </w:rPr>
        <w:t>th</w:t>
      </w:r>
      <w:r>
        <w:rPr>
          <w:rFonts w:ascii="Arial" w:eastAsiaTheme="minorHAnsi" w:hAnsi="Arial" w:cs="Arial"/>
          <w:color w:val="000000"/>
          <w:sz w:val="22"/>
          <w:szCs w:val="22"/>
          <w:lang w:eastAsia="en-US"/>
        </w:rPr>
        <w:t xml:space="preserve"> unit and consider 5</w:t>
      </w:r>
      <w:r w:rsidRPr="00890F7B">
        <w:rPr>
          <w:rFonts w:ascii="Arial" w:eastAsiaTheme="minorHAnsi" w:hAnsi="Arial" w:cs="Arial"/>
          <w:color w:val="000000"/>
          <w:sz w:val="22"/>
          <w:szCs w:val="22"/>
          <w:vertAlign w:val="superscript"/>
          <w:lang w:eastAsia="en-US"/>
        </w:rPr>
        <w:t>th</w:t>
      </w:r>
      <w:r>
        <w:rPr>
          <w:rFonts w:ascii="Arial" w:eastAsiaTheme="minorHAnsi" w:hAnsi="Arial" w:cs="Arial"/>
          <w:color w:val="000000"/>
          <w:sz w:val="22"/>
          <w:szCs w:val="22"/>
          <w:lang w:eastAsia="en-US"/>
        </w:rPr>
        <w:t xml:space="preserve"> unit (can check </w:t>
      </w:r>
      <w:proofErr w:type="spellStart"/>
      <w:r>
        <w:rPr>
          <w:rFonts w:ascii="Arial" w:eastAsiaTheme="minorHAnsi" w:hAnsi="Arial" w:cs="Arial"/>
          <w:color w:val="000000"/>
          <w:sz w:val="22"/>
          <w:szCs w:val="22"/>
          <w:lang w:eastAsia="en-US"/>
        </w:rPr>
        <w:t>Hb</w:t>
      </w:r>
      <w:proofErr w:type="spellEnd"/>
      <w:r>
        <w:rPr>
          <w:rFonts w:ascii="Arial" w:eastAsiaTheme="minorHAnsi" w:hAnsi="Arial" w:cs="Arial"/>
          <w:color w:val="000000"/>
          <w:sz w:val="22"/>
          <w:szCs w:val="22"/>
          <w:lang w:eastAsia="en-US"/>
        </w:rPr>
        <w:t xml:space="preserve"> between)</w:t>
      </w:r>
    </w:p>
    <w:p w:rsidR="009E1B2A" w:rsidRPr="00890F7B" w:rsidRDefault="00890F7B" w:rsidP="009E1B2A">
      <w:pPr>
        <w:pStyle w:val="ListParagraph"/>
        <w:widowControl/>
        <w:numPr>
          <w:ilvl w:val="1"/>
          <w:numId w:val="42"/>
        </w:num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If </w:t>
      </w:r>
      <w:proofErr w:type="spellStart"/>
      <w:r>
        <w:rPr>
          <w:rFonts w:ascii="Arial" w:eastAsiaTheme="minorHAnsi" w:hAnsi="Arial" w:cs="Arial"/>
          <w:color w:val="000000"/>
          <w:sz w:val="22"/>
          <w:szCs w:val="22"/>
          <w:lang w:eastAsia="en-US"/>
        </w:rPr>
        <w:t>Hb</w:t>
      </w:r>
      <w:proofErr w:type="spellEnd"/>
      <w:r>
        <w:rPr>
          <w:rFonts w:ascii="Arial" w:eastAsiaTheme="minorHAnsi" w:hAnsi="Arial" w:cs="Arial"/>
          <w:color w:val="000000"/>
          <w:sz w:val="22"/>
          <w:szCs w:val="22"/>
          <w:lang w:eastAsia="en-US"/>
        </w:rPr>
        <w:t xml:space="preserve"> &gt;90g/L  THEN r</w:t>
      </w:r>
      <w:r w:rsidR="009E1B2A" w:rsidRPr="00890F7B">
        <w:rPr>
          <w:rFonts w:ascii="Arial" w:eastAsiaTheme="minorHAnsi" w:hAnsi="Arial" w:cs="Arial"/>
          <w:color w:val="000000"/>
          <w:sz w:val="22"/>
          <w:szCs w:val="22"/>
          <w:lang w:eastAsia="en-US"/>
        </w:rPr>
        <w:t>estart from “</w:t>
      </w:r>
      <w:proofErr w:type="spellStart"/>
      <w:r w:rsidR="009E1B2A" w:rsidRPr="00890F7B">
        <w:rPr>
          <w:rFonts w:ascii="Arial" w:eastAsiaTheme="minorHAnsi" w:hAnsi="Arial" w:cs="Arial"/>
          <w:color w:val="000000"/>
          <w:sz w:val="22"/>
          <w:szCs w:val="22"/>
          <w:lang w:eastAsia="en-US"/>
        </w:rPr>
        <w:t>venesect</w:t>
      </w:r>
      <w:proofErr w:type="spellEnd"/>
      <w:r w:rsidR="009E1B2A" w:rsidRPr="00890F7B">
        <w:rPr>
          <w:rFonts w:ascii="Arial" w:eastAsiaTheme="minorHAnsi" w:hAnsi="Arial" w:cs="Arial"/>
          <w:color w:val="000000"/>
          <w:sz w:val="22"/>
          <w:szCs w:val="22"/>
          <w:lang w:eastAsia="en-US"/>
        </w:rPr>
        <w:t xml:space="preserve"> 1st unit” </w:t>
      </w:r>
    </w:p>
    <w:p w:rsidR="00890F7B" w:rsidRDefault="00890F7B" w:rsidP="009E1B2A">
      <w:pPr>
        <w:widowControl/>
        <w:rPr>
          <w:rFonts w:ascii="Arial" w:eastAsiaTheme="minorHAnsi" w:hAnsi="Arial" w:cs="Arial"/>
          <w:color w:val="000000"/>
          <w:sz w:val="22"/>
          <w:szCs w:val="22"/>
          <w:lang w:eastAsia="en-US"/>
        </w:rPr>
      </w:pPr>
    </w:p>
    <w:p w:rsidR="009E1B2A" w:rsidRPr="009E1B2A" w:rsidRDefault="009E1B2A" w:rsidP="009E1B2A">
      <w:pPr>
        <w:widowControl/>
        <w:rPr>
          <w:rFonts w:ascii="Arial" w:eastAsiaTheme="minorHAnsi" w:hAnsi="Arial" w:cs="Arial"/>
          <w:b/>
          <w:color w:val="000000"/>
          <w:sz w:val="22"/>
          <w:szCs w:val="22"/>
          <w:lang w:eastAsia="en-US"/>
        </w:rPr>
      </w:pPr>
      <w:r w:rsidRPr="009E1B2A">
        <w:rPr>
          <w:rFonts w:ascii="Arial" w:eastAsiaTheme="minorHAnsi" w:hAnsi="Arial" w:cs="Arial"/>
          <w:b/>
          <w:color w:val="000000"/>
          <w:sz w:val="22"/>
          <w:szCs w:val="22"/>
          <w:lang w:eastAsia="en-US"/>
        </w:rPr>
        <w:t xml:space="preserve">NB This method involves removing 2 units of blood before transfusing the 1st replacement unit, and results in a more efficient lowering of </w:t>
      </w:r>
      <w:proofErr w:type="spellStart"/>
      <w:r w:rsidRPr="009E1B2A">
        <w:rPr>
          <w:rFonts w:ascii="Arial" w:eastAsiaTheme="minorHAnsi" w:hAnsi="Arial" w:cs="Arial"/>
          <w:b/>
          <w:color w:val="000000"/>
          <w:sz w:val="22"/>
          <w:szCs w:val="22"/>
          <w:lang w:eastAsia="en-US"/>
        </w:rPr>
        <w:t>HbS</w:t>
      </w:r>
      <w:proofErr w:type="spellEnd"/>
      <w:r w:rsidRPr="009E1B2A">
        <w:rPr>
          <w:rFonts w:ascii="Arial" w:eastAsiaTheme="minorHAnsi" w:hAnsi="Arial" w:cs="Arial"/>
          <w:b/>
          <w:color w:val="000000"/>
          <w:sz w:val="22"/>
          <w:szCs w:val="22"/>
          <w:lang w:eastAsia="en-US"/>
        </w:rPr>
        <w:t xml:space="preserve">%. However if the patient is </w:t>
      </w:r>
      <w:proofErr w:type="spellStart"/>
      <w:r w:rsidRPr="009E1B2A">
        <w:rPr>
          <w:rFonts w:ascii="Arial" w:eastAsiaTheme="minorHAnsi" w:hAnsi="Arial" w:cs="Arial"/>
          <w:b/>
          <w:color w:val="000000"/>
          <w:sz w:val="22"/>
          <w:szCs w:val="22"/>
          <w:lang w:eastAsia="en-US"/>
        </w:rPr>
        <w:t>cardiovascularly</w:t>
      </w:r>
      <w:proofErr w:type="spellEnd"/>
      <w:r w:rsidRPr="009E1B2A">
        <w:rPr>
          <w:rFonts w:ascii="Arial" w:eastAsiaTheme="minorHAnsi" w:hAnsi="Arial" w:cs="Arial"/>
          <w:b/>
          <w:color w:val="000000"/>
          <w:sz w:val="22"/>
          <w:szCs w:val="22"/>
          <w:lang w:eastAsia="en-US"/>
        </w:rPr>
        <w:t xml:space="preserve"> unstable, or becomes hypotensive during the </w:t>
      </w:r>
      <w:proofErr w:type="spellStart"/>
      <w:r w:rsidRPr="009E1B2A">
        <w:rPr>
          <w:rFonts w:ascii="Arial" w:eastAsiaTheme="minorHAnsi" w:hAnsi="Arial" w:cs="Arial"/>
          <w:b/>
          <w:color w:val="000000"/>
          <w:sz w:val="22"/>
          <w:szCs w:val="22"/>
          <w:lang w:eastAsia="en-US"/>
        </w:rPr>
        <w:t>venesection</w:t>
      </w:r>
      <w:proofErr w:type="spellEnd"/>
      <w:r w:rsidRPr="009E1B2A">
        <w:rPr>
          <w:rFonts w:ascii="Arial" w:eastAsiaTheme="minorHAnsi" w:hAnsi="Arial" w:cs="Arial"/>
          <w:b/>
          <w:color w:val="000000"/>
          <w:sz w:val="22"/>
          <w:szCs w:val="22"/>
          <w:lang w:eastAsia="en-US"/>
        </w:rPr>
        <w:t xml:space="preserve">, the replacement transfusion should be started sooner, </w:t>
      </w:r>
      <w:proofErr w:type="spellStart"/>
      <w:r w:rsidRPr="009E1B2A">
        <w:rPr>
          <w:rFonts w:ascii="Arial" w:eastAsiaTheme="minorHAnsi" w:hAnsi="Arial" w:cs="Arial"/>
          <w:b/>
          <w:color w:val="000000"/>
          <w:sz w:val="22"/>
          <w:szCs w:val="22"/>
          <w:lang w:eastAsia="en-US"/>
        </w:rPr>
        <w:t>ie</w:t>
      </w:r>
      <w:proofErr w:type="spellEnd"/>
      <w:r w:rsidRPr="009E1B2A">
        <w:rPr>
          <w:rFonts w:ascii="Arial" w:eastAsiaTheme="minorHAnsi" w:hAnsi="Arial" w:cs="Arial"/>
          <w:b/>
          <w:color w:val="000000"/>
          <w:sz w:val="22"/>
          <w:szCs w:val="22"/>
          <w:lang w:eastAsia="en-US"/>
        </w:rPr>
        <w:t xml:space="preserve"> after the </w:t>
      </w:r>
      <w:proofErr w:type="spellStart"/>
      <w:r w:rsidRPr="009E1B2A">
        <w:rPr>
          <w:rFonts w:ascii="Arial" w:eastAsiaTheme="minorHAnsi" w:hAnsi="Arial" w:cs="Arial"/>
          <w:b/>
          <w:color w:val="000000"/>
          <w:sz w:val="22"/>
          <w:szCs w:val="22"/>
          <w:lang w:eastAsia="en-US"/>
        </w:rPr>
        <w:t>venesection</w:t>
      </w:r>
      <w:proofErr w:type="spellEnd"/>
      <w:r w:rsidRPr="009E1B2A">
        <w:rPr>
          <w:rFonts w:ascii="Arial" w:eastAsiaTheme="minorHAnsi" w:hAnsi="Arial" w:cs="Arial"/>
          <w:b/>
          <w:color w:val="000000"/>
          <w:sz w:val="22"/>
          <w:szCs w:val="22"/>
          <w:lang w:eastAsia="en-US"/>
        </w:rPr>
        <w:t xml:space="preserve"> of the 1st unit. </w:t>
      </w:r>
    </w:p>
    <w:p w:rsidR="00890F7B" w:rsidRDefault="00890F7B" w:rsidP="009E1B2A">
      <w:pPr>
        <w:widowControl/>
        <w:outlineLvl w:val="0"/>
        <w:rPr>
          <w:rFonts w:ascii="Arial" w:eastAsiaTheme="minorHAnsi" w:hAnsi="Arial" w:cs="Arial"/>
          <w:bCs/>
          <w:color w:val="000000"/>
          <w:sz w:val="22"/>
          <w:szCs w:val="22"/>
          <w:lang w:eastAsia="en-US"/>
        </w:rPr>
      </w:pPr>
    </w:p>
    <w:p w:rsidR="00890F7B" w:rsidRDefault="00890F7B" w:rsidP="009E1B2A">
      <w:pPr>
        <w:widowControl/>
        <w:outlineLvl w:val="0"/>
        <w:rPr>
          <w:rFonts w:ascii="Arial" w:eastAsiaTheme="minorHAnsi" w:hAnsi="Arial" w:cs="Arial"/>
          <w:bCs/>
          <w:color w:val="000000"/>
          <w:sz w:val="22"/>
          <w:szCs w:val="22"/>
          <w:lang w:eastAsia="en-US"/>
        </w:rPr>
      </w:pPr>
    </w:p>
    <w:p w:rsidR="009E1B2A" w:rsidRPr="00890F7B" w:rsidRDefault="00890F7B" w:rsidP="009E1B2A">
      <w:pPr>
        <w:widowControl/>
        <w:outlineLvl w:val="0"/>
        <w:rPr>
          <w:rFonts w:ascii="Arial" w:eastAsiaTheme="minorHAnsi" w:hAnsi="Arial" w:cs="Arial"/>
          <w:b/>
          <w:bCs/>
          <w:color w:val="000000"/>
          <w:sz w:val="22"/>
          <w:szCs w:val="22"/>
          <w:u w:val="single"/>
          <w:lang w:eastAsia="en-US"/>
        </w:rPr>
      </w:pPr>
      <w:r w:rsidRPr="00890F7B">
        <w:rPr>
          <w:rFonts w:ascii="Arial" w:eastAsiaTheme="minorHAnsi" w:hAnsi="Arial" w:cs="Arial"/>
          <w:b/>
          <w:bCs/>
          <w:color w:val="000000"/>
          <w:sz w:val="22"/>
          <w:szCs w:val="22"/>
          <w:u w:val="single"/>
          <w:lang w:eastAsia="en-US"/>
        </w:rPr>
        <w:t xml:space="preserve">PROCEDURE if starting </w:t>
      </w:r>
      <w:proofErr w:type="spellStart"/>
      <w:r w:rsidR="009E1B2A" w:rsidRPr="009E1B2A">
        <w:rPr>
          <w:rFonts w:ascii="Arial" w:eastAsiaTheme="minorHAnsi" w:hAnsi="Arial" w:cs="Arial"/>
          <w:b/>
          <w:bCs/>
          <w:color w:val="000000"/>
          <w:sz w:val="22"/>
          <w:szCs w:val="22"/>
          <w:u w:val="single"/>
          <w:lang w:eastAsia="en-US"/>
        </w:rPr>
        <w:t>Hb</w:t>
      </w:r>
      <w:proofErr w:type="spellEnd"/>
      <w:r w:rsidR="009E1B2A" w:rsidRPr="009E1B2A">
        <w:rPr>
          <w:rFonts w:ascii="Arial" w:eastAsiaTheme="minorHAnsi" w:hAnsi="Arial" w:cs="Arial"/>
          <w:b/>
          <w:bCs/>
          <w:color w:val="000000"/>
          <w:sz w:val="22"/>
          <w:szCs w:val="22"/>
          <w:u w:val="single"/>
          <w:lang w:eastAsia="en-US"/>
        </w:rPr>
        <w:t xml:space="preserve"> 6</w:t>
      </w:r>
      <w:r w:rsidRPr="00890F7B">
        <w:rPr>
          <w:rFonts w:ascii="Arial" w:eastAsiaTheme="minorHAnsi" w:hAnsi="Arial" w:cs="Arial"/>
          <w:b/>
          <w:bCs/>
          <w:color w:val="000000"/>
          <w:sz w:val="22"/>
          <w:szCs w:val="22"/>
          <w:u w:val="single"/>
          <w:lang w:eastAsia="en-US"/>
        </w:rPr>
        <w:t>0 – 79g/L</w:t>
      </w:r>
      <w:r w:rsidR="009E1B2A" w:rsidRPr="009E1B2A">
        <w:rPr>
          <w:rFonts w:ascii="Arial" w:eastAsiaTheme="minorHAnsi" w:hAnsi="Arial" w:cs="Arial"/>
          <w:b/>
          <w:bCs/>
          <w:color w:val="000000"/>
          <w:sz w:val="22"/>
          <w:szCs w:val="22"/>
          <w:u w:val="single"/>
          <w:lang w:eastAsia="en-US"/>
        </w:rPr>
        <w:t xml:space="preserve"> </w:t>
      </w:r>
    </w:p>
    <w:p w:rsidR="00890F7B" w:rsidRPr="009E1B2A" w:rsidRDefault="00890F7B" w:rsidP="009E1B2A">
      <w:pPr>
        <w:widowControl/>
        <w:outlineLvl w:val="0"/>
        <w:rPr>
          <w:rFonts w:ascii="Arial" w:eastAsiaTheme="minorHAnsi" w:hAnsi="Arial" w:cs="Arial"/>
          <w:b/>
          <w:color w:val="000000"/>
          <w:sz w:val="22"/>
          <w:szCs w:val="22"/>
          <w:lang w:eastAsia="en-US"/>
        </w:rPr>
      </w:pPr>
    </w:p>
    <w:p w:rsidR="00890F7B" w:rsidRDefault="009E1B2A" w:rsidP="009E1B2A">
      <w:pPr>
        <w:pStyle w:val="ListParagraph"/>
        <w:widowControl/>
        <w:numPr>
          <w:ilvl w:val="0"/>
          <w:numId w:val="44"/>
        </w:numPr>
        <w:rPr>
          <w:rFonts w:ascii="Arial" w:eastAsiaTheme="minorHAnsi" w:hAnsi="Arial" w:cs="Arial"/>
          <w:color w:val="000000"/>
          <w:sz w:val="22"/>
          <w:szCs w:val="22"/>
          <w:lang w:eastAsia="en-US"/>
        </w:rPr>
      </w:pPr>
      <w:proofErr w:type="spellStart"/>
      <w:r w:rsidRPr="00890F7B">
        <w:rPr>
          <w:rFonts w:ascii="Arial" w:eastAsiaTheme="minorHAnsi" w:hAnsi="Arial" w:cs="Arial"/>
          <w:color w:val="000000"/>
          <w:sz w:val="22"/>
          <w:szCs w:val="22"/>
          <w:lang w:eastAsia="en-US"/>
        </w:rPr>
        <w:t>Venesect</w:t>
      </w:r>
      <w:proofErr w:type="spellEnd"/>
      <w:r w:rsidRPr="00890F7B">
        <w:rPr>
          <w:rFonts w:ascii="Arial" w:eastAsiaTheme="minorHAnsi" w:hAnsi="Arial" w:cs="Arial"/>
          <w:color w:val="000000"/>
          <w:sz w:val="22"/>
          <w:szCs w:val="22"/>
          <w:lang w:eastAsia="en-US"/>
        </w:rPr>
        <w:t xml:space="preserve"> 1</w:t>
      </w:r>
      <w:r w:rsidRPr="00890F7B">
        <w:rPr>
          <w:rFonts w:ascii="Arial" w:eastAsiaTheme="minorHAnsi" w:hAnsi="Arial" w:cs="Arial"/>
          <w:color w:val="000000"/>
          <w:sz w:val="22"/>
          <w:szCs w:val="22"/>
          <w:vertAlign w:val="superscript"/>
          <w:lang w:eastAsia="en-US"/>
        </w:rPr>
        <w:t>st</w:t>
      </w:r>
      <w:r w:rsidR="00890F7B">
        <w:rPr>
          <w:rFonts w:ascii="Arial" w:eastAsiaTheme="minorHAnsi" w:hAnsi="Arial" w:cs="Arial"/>
          <w:color w:val="000000"/>
          <w:sz w:val="22"/>
          <w:szCs w:val="22"/>
          <w:lang w:eastAsia="en-US"/>
        </w:rPr>
        <w:t xml:space="preserve"> </w:t>
      </w:r>
      <w:r w:rsidRPr="00890F7B">
        <w:rPr>
          <w:rFonts w:ascii="Arial" w:eastAsiaTheme="minorHAnsi" w:hAnsi="Arial" w:cs="Arial"/>
          <w:color w:val="000000"/>
          <w:sz w:val="22"/>
          <w:szCs w:val="22"/>
          <w:lang w:eastAsia="en-US"/>
        </w:rPr>
        <w:t xml:space="preserve">unit </w:t>
      </w:r>
      <w:r w:rsidR="00890F7B">
        <w:rPr>
          <w:rFonts w:ascii="Arial" w:eastAsiaTheme="minorHAnsi" w:hAnsi="Arial" w:cs="Arial"/>
          <w:color w:val="000000"/>
          <w:sz w:val="22"/>
          <w:szCs w:val="22"/>
          <w:lang w:eastAsia="en-US"/>
        </w:rPr>
        <w:t>and t</w:t>
      </w:r>
      <w:r w:rsidRPr="00890F7B">
        <w:rPr>
          <w:rFonts w:ascii="Arial" w:eastAsiaTheme="minorHAnsi" w:hAnsi="Arial" w:cs="Arial"/>
          <w:color w:val="000000"/>
          <w:sz w:val="22"/>
          <w:szCs w:val="22"/>
          <w:lang w:eastAsia="en-US"/>
        </w:rPr>
        <w:t xml:space="preserve">ransfuse 1st unit. </w:t>
      </w:r>
    </w:p>
    <w:p w:rsidR="009E1B2A" w:rsidRPr="00890F7B" w:rsidRDefault="009E1B2A" w:rsidP="009E1B2A">
      <w:pPr>
        <w:pStyle w:val="ListParagraph"/>
        <w:widowControl/>
        <w:numPr>
          <w:ilvl w:val="0"/>
          <w:numId w:val="44"/>
        </w:numPr>
        <w:rPr>
          <w:rFonts w:ascii="Arial" w:eastAsiaTheme="minorHAnsi" w:hAnsi="Arial" w:cs="Arial"/>
          <w:color w:val="000000"/>
          <w:sz w:val="22"/>
          <w:szCs w:val="22"/>
          <w:lang w:eastAsia="en-US"/>
        </w:rPr>
      </w:pPr>
      <w:proofErr w:type="spellStart"/>
      <w:r w:rsidRPr="00890F7B">
        <w:rPr>
          <w:rFonts w:ascii="Arial" w:eastAsiaTheme="minorHAnsi" w:hAnsi="Arial" w:cs="Arial"/>
          <w:color w:val="000000"/>
          <w:sz w:val="22"/>
          <w:szCs w:val="22"/>
          <w:lang w:eastAsia="en-US"/>
        </w:rPr>
        <w:t>Venesect</w:t>
      </w:r>
      <w:proofErr w:type="spellEnd"/>
      <w:r w:rsidRPr="00890F7B">
        <w:rPr>
          <w:rFonts w:ascii="Arial" w:eastAsiaTheme="minorHAnsi" w:hAnsi="Arial" w:cs="Arial"/>
          <w:color w:val="000000"/>
          <w:sz w:val="22"/>
          <w:szCs w:val="22"/>
          <w:lang w:eastAsia="en-US"/>
        </w:rPr>
        <w:t xml:space="preserve"> 2</w:t>
      </w:r>
      <w:r w:rsidR="00890F7B" w:rsidRPr="00890F7B">
        <w:rPr>
          <w:rFonts w:ascii="Arial" w:eastAsiaTheme="minorHAnsi" w:hAnsi="Arial" w:cs="Arial"/>
          <w:color w:val="000000"/>
          <w:sz w:val="22"/>
          <w:szCs w:val="22"/>
          <w:vertAlign w:val="superscript"/>
          <w:lang w:eastAsia="en-US"/>
        </w:rPr>
        <w:t>nd</w:t>
      </w:r>
      <w:r w:rsidR="00890F7B">
        <w:rPr>
          <w:rFonts w:ascii="Arial" w:eastAsiaTheme="minorHAnsi" w:hAnsi="Arial" w:cs="Arial"/>
          <w:color w:val="000000"/>
          <w:sz w:val="22"/>
          <w:szCs w:val="22"/>
          <w:lang w:eastAsia="en-US"/>
        </w:rPr>
        <w:t xml:space="preserve"> </w:t>
      </w:r>
      <w:r w:rsidRPr="00890F7B">
        <w:rPr>
          <w:rFonts w:ascii="Arial" w:eastAsiaTheme="minorHAnsi" w:hAnsi="Arial" w:cs="Arial"/>
          <w:color w:val="000000"/>
          <w:sz w:val="22"/>
          <w:szCs w:val="22"/>
          <w:lang w:eastAsia="en-US"/>
        </w:rPr>
        <w:t xml:space="preserve">unit </w:t>
      </w:r>
      <w:r w:rsidR="00890F7B">
        <w:rPr>
          <w:rFonts w:ascii="Arial" w:eastAsiaTheme="minorHAnsi" w:hAnsi="Arial" w:cs="Arial"/>
          <w:color w:val="000000"/>
          <w:sz w:val="22"/>
          <w:szCs w:val="22"/>
          <w:lang w:eastAsia="en-US"/>
        </w:rPr>
        <w:t>and t</w:t>
      </w:r>
      <w:r w:rsidRPr="00890F7B">
        <w:rPr>
          <w:rFonts w:ascii="Arial" w:eastAsiaTheme="minorHAnsi" w:hAnsi="Arial" w:cs="Arial"/>
          <w:color w:val="000000"/>
          <w:sz w:val="22"/>
          <w:szCs w:val="22"/>
          <w:lang w:eastAsia="en-US"/>
        </w:rPr>
        <w:t xml:space="preserve">ransfuse 2nd, 3rd </w:t>
      </w:r>
      <w:r w:rsidR="002E12BE">
        <w:rPr>
          <w:rFonts w:ascii="Arial" w:eastAsiaTheme="minorHAnsi" w:hAnsi="Arial" w:cs="Arial"/>
          <w:color w:val="000000"/>
          <w:sz w:val="22"/>
          <w:szCs w:val="22"/>
          <w:lang w:eastAsia="en-US"/>
        </w:rPr>
        <w:t>and 4</w:t>
      </w:r>
      <w:r w:rsidR="002E12BE" w:rsidRPr="002E12BE">
        <w:rPr>
          <w:rFonts w:ascii="Arial" w:eastAsiaTheme="minorHAnsi" w:hAnsi="Arial" w:cs="Arial"/>
          <w:color w:val="000000"/>
          <w:sz w:val="22"/>
          <w:szCs w:val="22"/>
          <w:vertAlign w:val="superscript"/>
          <w:lang w:eastAsia="en-US"/>
        </w:rPr>
        <w:t>th</w:t>
      </w:r>
      <w:r w:rsidR="002E12BE">
        <w:rPr>
          <w:rFonts w:ascii="Arial" w:eastAsiaTheme="minorHAnsi" w:hAnsi="Arial" w:cs="Arial"/>
          <w:color w:val="000000"/>
          <w:sz w:val="22"/>
          <w:szCs w:val="22"/>
          <w:lang w:eastAsia="en-US"/>
        </w:rPr>
        <w:t xml:space="preserve"> unit (check </w:t>
      </w:r>
      <w:proofErr w:type="spellStart"/>
      <w:r w:rsidR="002E12BE">
        <w:rPr>
          <w:rFonts w:ascii="Arial" w:eastAsiaTheme="minorHAnsi" w:hAnsi="Arial" w:cs="Arial"/>
          <w:color w:val="000000"/>
          <w:sz w:val="22"/>
          <w:szCs w:val="22"/>
          <w:lang w:eastAsia="en-US"/>
        </w:rPr>
        <w:t>Hb</w:t>
      </w:r>
      <w:proofErr w:type="spellEnd"/>
      <w:r w:rsidR="002E12BE">
        <w:rPr>
          <w:rFonts w:ascii="Arial" w:eastAsiaTheme="minorHAnsi" w:hAnsi="Arial" w:cs="Arial"/>
          <w:color w:val="000000"/>
          <w:sz w:val="22"/>
          <w:szCs w:val="22"/>
          <w:lang w:eastAsia="en-US"/>
        </w:rPr>
        <w:t xml:space="preserve"> between 3</w:t>
      </w:r>
      <w:r w:rsidR="002E12BE" w:rsidRPr="002E12BE">
        <w:rPr>
          <w:rFonts w:ascii="Arial" w:eastAsiaTheme="minorHAnsi" w:hAnsi="Arial" w:cs="Arial"/>
          <w:color w:val="000000"/>
          <w:sz w:val="22"/>
          <w:szCs w:val="22"/>
          <w:vertAlign w:val="superscript"/>
          <w:lang w:eastAsia="en-US"/>
        </w:rPr>
        <w:t>rd</w:t>
      </w:r>
      <w:r w:rsidR="002E12BE">
        <w:rPr>
          <w:rFonts w:ascii="Arial" w:eastAsiaTheme="minorHAnsi" w:hAnsi="Arial" w:cs="Arial"/>
          <w:color w:val="000000"/>
          <w:sz w:val="22"/>
          <w:szCs w:val="22"/>
          <w:lang w:eastAsia="en-US"/>
        </w:rPr>
        <w:t xml:space="preserve"> and 4</w:t>
      </w:r>
      <w:r w:rsidR="002E12BE" w:rsidRPr="002E12BE">
        <w:rPr>
          <w:rFonts w:ascii="Arial" w:eastAsiaTheme="minorHAnsi" w:hAnsi="Arial" w:cs="Arial"/>
          <w:color w:val="000000"/>
          <w:sz w:val="22"/>
          <w:szCs w:val="22"/>
          <w:vertAlign w:val="superscript"/>
          <w:lang w:eastAsia="en-US"/>
        </w:rPr>
        <w:t>th</w:t>
      </w:r>
      <w:r w:rsidR="002E12BE">
        <w:rPr>
          <w:rFonts w:ascii="Arial" w:eastAsiaTheme="minorHAnsi" w:hAnsi="Arial" w:cs="Arial"/>
          <w:color w:val="000000"/>
          <w:sz w:val="22"/>
          <w:szCs w:val="22"/>
          <w:lang w:eastAsia="en-US"/>
        </w:rPr>
        <w:t xml:space="preserve"> unit)</w:t>
      </w:r>
    </w:p>
    <w:p w:rsidR="00890F7B" w:rsidRDefault="00890F7B" w:rsidP="009E1B2A">
      <w:pPr>
        <w:widowControl/>
        <w:rPr>
          <w:rFonts w:ascii="Arial" w:eastAsiaTheme="minorHAnsi" w:hAnsi="Arial" w:cs="Arial"/>
          <w:color w:val="000000"/>
          <w:sz w:val="22"/>
          <w:szCs w:val="22"/>
          <w:lang w:eastAsia="en-US"/>
        </w:rPr>
      </w:pPr>
    </w:p>
    <w:p w:rsidR="009E1B2A" w:rsidRDefault="009E1B2A" w:rsidP="009E1B2A">
      <w:pPr>
        <w:widowControl/>
        <w:rPr>
          <w:rFonts w:ascii="Arial" w:eastAsiaTheme="minorHAnsi" w:hAnsi="Arial" w:cs="Arial"/>
          <w:color w:val="000000"/>
          <w:sz w:val="22"/>
          <w:szCs w:val="22"/>
          <w:lang w:eastAsia="en-US"/>
        </w:rPr>
      </w:pPr>
      <w:r w:rsidRPr="009E1B2A">
        <w:rPr>
          <w:rFonts w:ascii="Arial" w:eastAsiaTheme="minorHAnsi" w:hAnsi="Arial" w:cs="Arial"/>
          <w:color w:val="000000"/>
          <w:sz w:val="22"/>
          <w:szCs w:val="22"/>
          <w:lang w:eastAsia="en-US"/>
        </w:rPr>
        <w:t>Further exchange may be required (see “</w:t>
      </w:r>
      <w:proofErr w:type="spellStart"/>
      <w:r w:rsidRPr="009E1B2A">
        <w:rPr>
          <w:rFonts w:ascii="Arial" w:eastAsiaTheme="minorHAnsi" w:hAnsi="Arial" w:cs="Arial"/>
          <w:color w:val="000000"/>
          <w:sz w:val="22"/>
          <w:szCs w:val="22"/>
          <w:lang w:eastAsia="en-US"/>
        </w:rPr>
        <w:t>Hb</w:t>
      </w:r>
      <w:proofErr w:type="spellEnd"/>
      <w:r w:rsidRPr="009E1B2A">
        <w:rPr>
          <w:rFonts w:ascii="Arial" w:eastAsiaTheme="minorHAnsi" w:hAnsi="Arial" w:cs="Arial"/>
          <w:color w:val="000000"/>
          <w:sz w:val="22"/>
          <w:szCs w:val="22"/>
          <w:lang w:eastAsia="en-US"/>
        </w:rPr>
        <w:t xml:space="preserve"> 8.0-10g/dl”) if insufficient clinical improvement/impact on </w:t>
      </w:r>
      <w:proofErr w:type="spellStart"/>
      <w:r w:rsidRPr="009E1B2A">
        <w:rPr>
          <w:rFonts w:ascii="Arial" w:eastAsiaTheme="minorHAnsi" w:hAnsi="Arial" w:cs="Arial"/>
          <w:color w:val="000000"/>
          <w:sz w:val="22"/>
          <w:szCs w:val="22"/>
          <w:lang w:eastAsia="en-US"/>
        </w:rPr>
        <w:t>HbS</w:t>
      </w:r>
      <w:proofErr w:type="spellEnd"/>
      <w:r w:rsidRPr="009E1B2A">
        <w:rPr>
          <w:rFonts w:ascii="Arial" w:eastAsiaTheme="minorHAnsi" w:hAnsi="Arial" w:cs="Arial"/>
          <w:color w:val="000000"/>
          <w:sz w:val="22"/>
          <w:szCs w:val="22"/>
          <w:lang w:eastAsia="en-US"/>
        </w:rPr>
        <w:t xml:space="preserve">%. </w:t>
      </w:r>
    </w:p>
    <w:p w:rsidR="00890F7B" w:rsidRDefault="00890F7B" w:rsidP="009E1B2A">
      <w:pPr>
        <w:widowControl/>
        <w:rPr>
          <w:rFonts w:ascii="Arial" w:eastAsiaTheme="minorHAnsi" w:hAnsi="Arial" w:cs="Arial"/>
          <w:color w:val="000000"/>
          <w:sz w:val="22"/>
          <w:szCs w:val="22"/>
          <w:lang w:eastAsia="en-US"/>
        </w:rPr>
      </w:pPr>
    </w:p>
    <w:p w:rsidR="00890F7B" w:rsidRPr="002E12BE" w:rsidRDefault="002E12BE" w:rsidP="009E1B2A">
      <w:pPr>
        <w:widowControl/>
        <w:rPr>
          <w:rFonts w:ascii="Arial" w:eastAsiaTheme="minorHAnsi" w:hAnsi="Arial" w:cs="Arial"/>
          <w:b/>
          <w:color w:val="000000"/>
          <w:sz w:val="22"/>
          <w:szCs w:val="22"/>
          <w:u w:val="single"/>
          <w:lang w:eastAsia="en-US"/>
        </w:rPr>
      </w:pPr>
      <w:r w:rsidRPr="002E12BE">
        <w:rPr>
          <w:rFonts w:ascii="Arial" w:eastAsiaTheme="minorHAnsi" w:hAnsi="Arial" w:cs="Arial"/>
          <w:b/>
          <w:color w:val="000000"/>
          <w:sz w:val="22"/>
          <w:szCs w:val="22"/>
          <w:u w:val="single"/>
          <w:lang w:eastAsia="en-US"/>
        </w:rPr>
        <w:t xml:space="preserve">PROCEDURE if starting </w:t>
      </w:r>
      <w:proofErr w:type="spellStart"/>
      <w:r w:rsidRPr="002E12BE">
        <w:rPr>
          <w:rFonts w:ascii="Arial" w:eastAsiaTheme="minorHAnsi" w:hAnsi="Arial" w:cs="Arial"/>
          <w:b/>
          <w:color w:val="000000"/>
          <w:sz w:val="22"/>
          <w:szCs w:val="22"/>
          <w:u w:val="single"/>
          <w:lang w:eastAsia="en-US"/>
        </w:rPr>
        <w:t>Hb</w:t>
      </w:r>
      <w:proofErr w:type="spellEnd"/>
      <w:r w:rsidRPr="002E12BE">
        <w:rPr>
          <w:rFonts w:ascii="Arial" w:eastAsiaTheme="minorHAnsi" w:hAnsi="Arial" w:cs="Arial"/>
          <w:b/>
          <w:color w:val="000000"/>
          <w:sz w:val="22"/>
          <w:szCs w:val="22"/>
          <w:u w:val="single"/>
          <w:lang w:eastAsia="en-US"/>
        </w:rPr>
        <w:t xml:space="preserve"> &lt;60g/L</w:t>
      </w:r>
    </w:p>
    <w:p w:rsidR="002E12BE" w:rsidRPr="009E1B2A" w:rsidRDefault="002E12BE" w:rsidP="009E1B2A">
      <w:pPr>
        <w:widowControl/>
        <w:rPr>
          <w:rFonts w:ascii="Arial" w:eastAsiaTheme="minorHAnsi" w:hAnsi="Arial" w:cs="Arial"/>
          <w:color w:val="000000"/>
          <w:sz w:val="22"/>
          <w:szCs w:val="22"/>
          <w:lang w:eastAsia="en-US"/>
        </w:rPr>
      </w:pPr>
    </w:p>
    <w:p w:rsidR="002E12BE" w:rsidRDefault="009E1B2A" w:rsidP="009E1B2A">
      <w:pPr>
        <w:pStyle w:val="ListParagraph"/>
        <w:widowControl/>
        <w:numPr>
          <w:ilvl w:val="0"/>
          <w:numId w:val="45"/>
        </w:numPr>
        <w:rPr>
          <w:rFonts w:ascii="Arial" w:eastAsiaTheme="minorHAnsi" w:hAnsi="Arial" w:cs="Arial"/>
          <w:color w:val="000000"/>
          <w:sz w:val="22"/>
          <w:szCs w:val="22"/>
          <w:lang w:eastAsia="en-US"/>
        </w:rPr>
      </w:pPr>
      <w:r w:rsidRPr="002E12BE">
        <w:rPr>
          <w:rFonts w:ascii="Arial" w:eastAsiaTheme="minorHAnsi" w:hAnsi="Arial" w:cs="Arial"/>
          <w:color w:val="000000"/>
          <w:sz w:val="22"/>
          <w:szCs w:val="22"/>
          <w:lang w:eastAsia="en-US"/>
        </w:rPr>
        <w:t xml:space="preserve">Top up transfusion to </w:t>
      </w:r>
      <w:proofErr w:type="spellStart"/>
      <w:r w:rsidRPr="002E12BE">
        <w:rPr>
          <w:rFonts w:ascii="Arial" w:eastAsiaTheme="minorHAnsi" w:hAnsi="Arial" w:cs="Arial"/>
          <w:color w:val="000000"/>
          <w:sz w:val="22"/>
          <w:szCs w:val="22"/>
          <w:lang w:eastAsia="en-US"/>
        </w:rPr>
        <w:t>Hb</w:t>
      </w:r>
      <w:proofErr w:type="spellEnd"/>
      <w:r w:rsidRPr="002E12BE">
        <w:rPr>
          <w:rFonts w:ascii="Arial" w:eastAsiaTheme="minorHAnsi" w:hAnsi="Arial" w:cs="Arial"/>
          <w:color w:val="000000"/>
          <w:sz w:val="22"/>
          <w:szCs w:val="22"/>
          <w:lang w:eastAsia="en-US"/>
        </w:rPr>
        <w:t xml:space="preserve"> 8</w:t>
      </w:r>
      <w:r w:rsidR="002E12BE" w:rsidRPr="002E12BE">
        <w:rPr>
          <w:rFonts w:ascii="Arial" w:eastAsiaTheme="minorHAnsi" w:hAnsi="Arial" w:cs="Arial"/>
          <w:color w:val="000000"/>
          <w:sz w:val="22"/>
          <w:szCs w:val="22"/>
          <w:lang w:eastAsia="en-US"/>
        </w:rPr>
        <w:t>0</w:t>
      </w:r>
      <w:r w:rsidRPr="002E12BE">
        <w:rPr>
          <w:rFonts w:ascii="Arial" w:eastAsiaTheme="minorHAnsi" w:hAnsi="Arial" w:cs="Arial"/>
          <w:color w:val="000000"/>
          <w:sz w:val="22"/>
          <w:szCs w:val="22"/>
          <w:lang w:eastAsia="en-US"/>
        </w:rPr>
        <w:t>-10</w:t>
      </w:r>
      <w:r w:rsidR="002E12BE" w:rsidRPr="002E12BE">
        <w:rPr>
          <w:rFonts w:ascii="Arial" w:eastAsiaTheme="minorHAnsi" w:hAnsi="Arial" w:cs="Arial"/>
          <w:color w:val="000000"/>
          <w:sz w:val="22"/>
          <w:szCs w:val="22"/>
          <w:lang w:eastAsia="en-US"/>
        </w:rPr>
        <w:t>0g/L</w:t>
      </w:r>
      <w:r w:rsidRPr="002E12BE">
        <w:rPr>
          <w:rFonts w:ascii="Arial" w:eastAsiaTheme="minorHAnsi" w:hAnsi="Arial" w:cs="Arial"/>
          <w:color w:val="000000"/>
          <w:sz w:val="22"/>
          <w:szCs w:val="22"/>
          <w:lang w:eastAsia="en-US"/>
        </w:rPr>
        <w:t xml:space="preserve"> </w:t>
      </w:r>
    </w:p>
    <w:p w:rsidR="009E1B2A" w:rsidRDefault="009E1B2A" w:rsidP="009E1B2A">
      <w:pPr>
        <w:pStyle w:val="ListParagraph"/>
        <w:widowControl/>
        <w:numPr>
          <w:ilvl w:val="0"/>
          <w:numId w:val="45"/>
        </w:numPr>
        <w:rPr>
          <w:rFonts w:ascii="Arial" w:eastAsiaTheme="minorHAnsi" w:hAnsi="Arial" w:cs="Arial"/>
          <w:color w:val="000000"/>
          <w:sz w:val="22"/>
          <w:szCs w:val="22"/>
          <w:lang w:eastAsia="en-US"/>
        </w:rPr>
      </w:pPr>
      <w:r w:rsidRPr="009E1B2A">
        <w:rPr>
          <w:rFonts w:ascii="Arial" w:eastAsiaTheme="minorHAnsi" w:hAnsi="Arial" w:cs="Arial"/>
          <w:color w:val="000000"/>
          <w:sz w:val="22"/>
          <w:szCs w:val="22"/>
          <w:lang w:eastAsia="en-US"/>
        </w:rPr>
        <w:t>Formal exchange may</w:t>
      </w:r>
      <w:r w:rsidR="002E12BE">
        <w:rPr>
          <w:rFonts w:ascii="Arial" w:eastAsiaTheme="minorHAnsi" w:hAnsi="Arial" w:cs="Arial"/>
          <w:color w:val="000000"/>
          <w:sz w:val="22"/>
          <w:szCs w:val="22"/>
          <w:lang w:eastAsia="en-US"/>
        </w:rPr>
        <w:t xml:space="preserve"> or may not</w:t>
      </w:r>
      <w:r w:rsidRPr="009E1B2A">
        <w:rPr>
          <w:rFonts w:ascii="Arial" w:eastAsiaTheme="minorHAnsi" w:hAnsi="Arial" w:cs="Arial"/>
          <w:color w:val="000000"/>
          <w:sz w:val="22"/>
          <w:szCs w:val="22"/>
          <w:lang w:eastAsia="en-US"/>
        </w:rPr>
        <w:t xml:space="preserve"> be required (</w:t>
      </w:r>
      <w:r w:rsidR="002E12BE">
        <w:rPr>
          <w:rFonts w:ascii="Arial" w:eastAsiaTheme="minorHAnsi" w:hAnsi="Arial" w:cs="Arial"/>
          <w:color w:val="000000"/>
          <w:sz w:val="22"/>
          <w:szCs w:val="22"/>
          <w:lang w:eastAsia="en-US"/>
        </w:rPr>
        <w:t>starting from “</w:t>
      </w:r>
      <w:proofErr w:type="spellStart"/>
      <w:r w:rsidR="002E12BE">
        <w:rPr>
          <w:rFonts w:ascii="Arial" w:eastAsiaTheme="minorHAnsi" w:hAnsi="Arial" w:cs="Arial"/>
          <w:color w:val="000000"/>
          <w:sz w:val="22"/>
          <w:szCs w:val="22"/>
          <w:lang w:eastAsia="en-US"/>
        </w:rPr>
        <w:t>Hb</w:t>
      </w:r>
      <w:proofErr w:type="spellEnd"/>
      <w:r w:rsidR="002E12BE">
        <w:rPr>
          <w:rFonts w:ascii="Arial" w:eastAsiaTheme="minorHAnsi" w:hAnsi="Arial" w:cs="Arial"/>
          <w:color w:val="000000"/>
          <w:sz w:val="22"/>
          <w:szCs w:val="22"/>
          <w:lang w:eastAsia="en-US"/>
        </w:rPr>
        <w:t xml:space="preserve"> 8</w:t>
      </w:r>
      <w:r w:rsidRPr="009E1B2A">
        <w:rPr>
          <w:rFonts w:ascii="Arial" w:eastAsiaTheme="minorHAnsi" w:hAnsi="Arial" w:cs="Arial"/>
          <w:color w:val="000000"/>
          <w:sz w:val="22"/>
          <w:szCs w:val="22"/>
          <w:lang w:eastAsia="en-US"/>
        </w:rPr>
        <w:t>0-10</w:t>
      </w:r>
      <w:r w:rsidR="002E12BE">
        <w:rPr>
          <w:rFonts w:ascii="Arial" w:eastAsiaTheme="minorHAnsi" w:hAnsi="Arial" w:cs="Arial"/>
          <w:color w:val="000000"/>
          <w:sz w:val="22"/>
          <w:szCs w:val="22"/>
          <w:lang w:eastAsia="en-US"/>
        </w:rPr>
        <w:t>0g/L</w:t>
      </w:r>
      <w:r w:rsidRPr="009E1B2A">
        <w:rPr>
          <w:rFonts w:ascii="Arial" w:eastAsiaTheme="minorHAnsi" w:hAnsi="Arial" w:cs="Arial"/>
          <w:color w:val="000000"/>
          <w:sz w:val="22"/>
          <w:szCs w:val="22"/>
          <w:lang w:eastAsia="en-US"/>
        </w:rPr>
        <w:t xml:space="preserve">”) </w:t>
      </w:r>
      <w:r w:rsidR="002E12BE">
        <w:rPr>
          <w:rFonts w:ascii="Arial" w:eastAsiaTheme="minorHAnsi" w:hAnsi="Arial" w:cs="Arial"/>
          <w:color w:val="000000"/>
          <w:sz w:val="22"/>
          <w:szCs w:val="22"/>
          <w:lang w:eastAsia="en-US"/>
        </w:rPr>
        <w:t xml:space="preserve"> depending on clinical response and </w:t>
      </w:r>
      <w:proofErr w:type="spellStart"/>
      <w:r w:rsidR="002E12BE">
        <w:rPr>
          <w:rFonts w:ascii="Arial" w:eastAsiaTheme="minorHAnsi" w:hAnsi="Arial" w:cs="Arial"/>
          <w:color w:val="000000"/>
          <w:sz w:val="22"/>
          <w:szCs w:val="22"/>
          <w:lang w:eastAsia="en-US"/>
        </w:rPr>
        <w:t>HbS</w:t>
      </w:r>
      <w:proofErr w:type="spellEnd"/>
      <w:r w:rsidR="002E12BE">
        <w:rPr>
          <w:rFonts w:ascii="Arial" w:eastAsiaTheme="minorHAnsi" w:hAnsi="Arial" w:cs="Arial"/>
          <w:color w:val="000000"/>
          <w:sz w:val="22"/>
          <w:szCs w:val="22"/>
          <w:lang w:eastAsia="en-US"/>
        </w:rPr>
        <w:t>%</w:t>
      </w:r>
    </w:p>
    <w:p w:rsidR="002E12BE" w:rsidRDefault="002E12BE" w:rsidP="002E12BE">
      <w:pPr>
        <w:widowControl/>
        <w:rPr>
          <w:rFonts w:ascii="Arial" w:eastAsiaTheme="minorHAnsi" w:hAnsi="Arial" w:cs="Arial"/>
          <w:color w:val="000000"/>
          <w:sz w:val="22"/>
          <w:szCs w:val="22"/>
          <w:lang w:eastAsia="en-US"/>
        </w:rPr>
      </w:pPr>
    </w:p>
    <w:p w:rsidR="002E12BE" w:rsidRDefault="002E12BE">
      <w:pPr>
        <w:widowControl/>
        <w:autoSpaceDE/>
        <w:autoSpaceDN/>
        <w:adjustRightInd/>
        <w:spacing w:after="200" w:line="276" w:lineRule="auto"/>
        <w:rPr>
          <w:rFonts w:ascii="Arial" w:hAnsi="Arial" w:cs="Arial"/>
          <w:b/>
          <w:bCs/>
          <w:sz w:val="22"/>
          <w:szCs w:val="22"/>
        </w:rPr>
      </w:pPr>
      <w:r>
        <w:rPr>
          <w:sz w:val="22"/>
          <w:szCs w:val="22"/>
        </w:rPr>
        <w:br w:type="page"/>
      </w:r>
    </w:p>
    <w:p w:rsidR="00FC5932" w:rsidRPr="00C96A81" w:rsidRDefault="002A1369" w:rsidP="002A1369">
      <w:pPr>
        <w:pStyle w:val="Heading2"/>
        <w:numPr>
          <w:ilvl w:val="0"/>
          <w:numId w:val="20"/>
        </w:numPr>
        <w:tabs>
          <w:tab w:val="left" w:pos="636"/>
        </w:tabs>
        <w:kinsoku w:val="0"/>
        <w:overflowPunct w:val="0"/>
        <w:ind w:right="1"/>
        <w:rPr>
          <w:b w:val="0"/>
          <w:bCs w:val="0"/>
          <w:sz w:val="22"/>
          <w:szCs w:val="22"/>
        </w:rPr>
      </w:pPr>
      <w:r>
        <w:rPr>
          <w:sz w:val="22"/>
          <w:szCs w:val="22"/>
        </w:rPr>
        <w:lastRenderedPageBreak/>
        <w:t xml:space="preserve">   </w:t>
      </w:r>
      <w:r w:rsidR="00FC5932" w:rsidRPr="00C96A81">
        <w:rPr>
          <w:sz w:val="22"/>
          <w:szCs w:val="22"/>
        </w:rPr>
        <w:t>Dissemination and</w:t>
      </w:r>
      <w:r w:rsidR="00FC5932" w:rsidRPr="00C96A81">
        <w:rPr>
          <w:spacing w:val="-1"/>
          <w:sz w:val="22"/>
          <w:szCs w:val="22"/>
        </w:rPr>
        <w:t xml:space="preserve"> </w:t>
      </w:r>
      <w:r w:rsidR="00FC5932" w:rsidRPr="00C96A81">
        <w:rPr>
          <w:sz w:val="22"/>
          <w:szCs w:val="22"/>
        </w:rPr>
        <w:t>implementation</w:t>
      </w:r>
    </w:p>
    <w:p w:rsidR="00FC5932" w:rsidRPr="00C96A81" w:rsidRDefault="00FC5932" w:rsidP="00FC5932">
      <w:pPr>
        <w:pStyle w:val="BodyText"/>
        <w:kinsoku w:val="0"/>
        <w:overflowPunct w:val="0"/>
        <w:spacing w:before="1"/>
        <w:ind w:left="0"/>
        <w:rPr>
          <w:b/>
          <w:bCs/>
        </w:rPr>
      </w:pPr>
    </w:p>
    <w:p w:rsidR="00F53907" w:rsidRPr="0024421F" w:rsidRDefault="00F53907" w:rsidP="00F53907">
      <w:pPr>
        <w:pStyle w:val="Heading3"/>
        <w:kinsoku w:val="0"/>
        <w:overflowPunct w:val="0"/>
        <w:spacing w:line="252" w:lineRule="exact"/>
        <w:ind w:left="640"/>
        <w:jc w:val="both"/>
        <w:rPr>
          <w:b w:val="0"/>
          <w:bCs w:val="0"/>
        </w:rPr>
      </w:pPr>
      <w:r w:rsidRPr="0024421F">
        <w:t>7.1</w:t>
      </w:r>
      <w:r w:rsidRPr="0024421F">
        <w:rPr>
          <w:spacing w:val="-4"/>
        </w:rPr>
        <w:t xml:space="preserve"> </w:t>
      </w:r>
      <w:r w:rsidRPr="0024421F">
        <w:t>Dissemination:</w:t>
      </w:r>
    </w:p>
    <w:p w:rsidR="00F53907" w:rsidRPr="0024421F" w:rsidRDefault="00F53907" w:rsidP="00F53907">
      <w:pPr>
        <w:pStyle w:val="BodyText"/>
        <w:kinsoku w:val="0"/>
        <w:overflowPunct w:val="0"/>
        <w:ind w:right="112"/>
        <w:jc w:val="both"/>
      </w:pPr>
      <w:r w:rsidRPr="0024421F">
        <w:t xml:space="preserve">Guidelines will be available on the departmental intranet page and available in paper form in the junior doctor office in haematology. </w:t>
      </w:r>
    </w:p>
    <w:p w:rsidR="00F53907" w:rsidRPr="0024421F" w:rsidRDefault="00F53907" w:rsidP="00F53907">
      <w:pPr>
        <w:pStyle w:val="BodyText"/>
        <w:kinsoku w:val="0"/>
        <w:overflowPunct w:val="0"/>
        <w:ind w:left="0"/>
      </w:pPr>
    </w:p>
    <w:p w:rsidR="00F53907" w:rsidRPr="0024421F" w:rsidRDefault="00F53907" w:rsidP="00F53907">
      <w:pPr>
        <w:pStyle w:val="Heading3"/>
        <w:kinsoku w:val="0"/>
        <w:overflowPunct w:val="0"/>
        <w:spacing w:line="252" w:lineRule="exact"/>
        <w:ind w:left="640"/>
        <w:jc w:val="both"/>
        <w:rPr>
          <w:b w:val="0"/>
          <w:bCs w:val="0"/>
        </w:rPr>
      </w:pPr>
      <w:r w:rsidRPr="0024421F">
        <w:t>7.2.</w:t>
      </w:r>
      <w:r w:rsidRPr="0024421F">
        <w:rPr>
          <w:spacing w:val="-4"/>
        </w:rPr>
        <w:t xml:space="preserve"> </w:t>
      </w:r>
      <w:r w:rsidRPr="0024421F">
        <w:t>Implementation</w:t>
      </w:r>
    </w:p>
    <w:p w:rsidR="00F53907" w:rsidRPr="0024421F" w:rsidRDefault="00F53907" w:rsidP="00F53907">
      <w:pPr>
        <w:pStyle w:val="BodyText"/>
        <w:kinsoku w:val="0"/>
        <w:overflowPunct w:val="0"/>
        <w:ind w:right="1"/>
      </w:pPr>
      <w:r w:rsidRPr="0024421F">
        <w:t xml:space="preserve">Guidelines will be promoted by the </w:t>
      </w:r>
      <w:proofErr w:type="spellStart"/>
      <w:r w:rsidRPr="0024421F">
        <w:t>haemoglobinopathy</w:t>
      </w:r>
      <w:proofErr w:type="spellEnd"/>
      <w:r w:rsidRPr="0024421F">
        <w:t xml:space="preserve"> team</w:t>
      </w:r>
      <w:r w:rsidR="00A00023">
        <w:t>.</w:t>
      </w:r>
    </w:p>
    <w:p w:rsidR="00F53907" w:rsidRPr="0024421F" w:rsidRDefault="00F53907" w:rsidP="00F53907">
      <w:pPr>
        <w:pStyle w:val="BodyText"/>
        <w:kinsoku w:val="0"/>
        <w:overflowPunct w:val="0"/>
        <w:spacing w:before="1"/>
        <w:ind w:left="0"/>
      </w:pPr>
    </w:p>
    <w:p w:rsidR="00F53907" w:rsidRPr="0024421F" w:rsidRDefault="00F53907" w:rsidP="00F53907">
      <w:pPr>
        <w:pStyle w:val="Heading2"/>
        <w:numPr>
          <w:ilvl w:val="0"/>
          <w:numId w:val="20"/>
        </w:numPr>
        <w:tabs>
          <w:tab w:val="left" w:pos="640"/>
        </w:tabs>
        <w:kinsoku w:val="0"/>
        <w:overflowPunct w:val="0"/>
        <w:spacing w:line="276" w:lineRule="exact"/>
        <w:ind w:left="639" w:right="1" w:hanging="539"/>
        <w:rPr>
          <w:rFonts w:ascii="Times New Roman" w:hAnsi="Times New Roman" w:cs="Times New Roman"/>
          <w:b w:val="0"/>
          <w:bCs w:val="0"/>
          <w:sz w:val="22"/>
          <w:szCs w:val="22"/>
        </w:rPr>
      </w:pPr>
      <w:r w:rsidRPr="0024421F">
        <w:rPr>
          <w:bCs w:val="0"/>
          <w:sz w:val="22"/>
          <w:szCs w:val="22"/>
        </w:rPr>
        <w:t>Consequences of Breaching the Policy</w:t>
      </w:r>
    </w:p>
    <w:p w:rsidR="00F53907" w:rsidRPr="0024421F" w:rsidRDefault="00F53907" w:rsidP="00F53907">
      <w:pPr>
        <w:pStyle w:val="Heading2"/>
        <w:tabs>
          <w:tab w:val="left" w:pos="640"/>
        </w:tabs>
        <w:kinsoku w:val="0"/>
        <w:overflowPunct w:val="0"/>
        <w:spacing w:line="276" w:lineRule="exact"/>
        <w:ind w:left="639" w:right="1" w:firstLine="0"/>
        <w:rPr>
          <w:rFonts w:ascii="Times New Roman" w:hAnsi="Times New Roman" w:cs="Times New Roman"/>
          <w:b w:val="0"/>
          <w:bCs w:val="0"/>
          <w:sz w:val="22"/>
          <w:szCs w:val="22"/>
        </w:rPr>
      </w:pPr>
    </w:p>
    <w:p w:rsidR="00F53907" w:rsidRPr="0024421F" w:rsidRDefault="00F53907" w:rsidP="00F53907">
      <w:pPr>
        <w:pStyle w:val="Heading2"/>
        <w:tabs>
          <w:tab w:val="left" w:pos="640"/>
        </w:tabs>
        <w:kinsoku w:val="0"/>
        <w:overflowPunct w:val="0"/>
        <w:spacing w:line="276" w:lineRule="exact"/>
        <w:ind w:left="639" w:right="1" w:firstLine="0"/>
        <w:rPr>
          <w:rFonts w:ascii="Times New Roman" w:hAnsi="Times New Roman" w:cs="Times New Roman"/>
          <w:b w:val="0"/>
          <w:bCs w:val="0"/>
          <w:sz w:val="22"/>
          <w:szCs w:val="22"/>
        </w:rPr>
      </w:pPr>
      <w:r w:rsidRPr="0024421F">
        <w:rPr>
          <w:b w:val="0"/>
          <w:bCs w:val="0"/>
          <w:sz w:val="22"/>
          <w:szCs w:val="22"/>
        </w:rPr>
        <w:t xml:space="preserve">Failing to follow this policy could lead to action under the Trust’s disciplinary policy. </w:t>
      </w:r>
      <w:r w:rsidRPr="0024421F">
        <w:rPr>
          <w:rFonts w:ascii="Times New Roman" w:hAnsi="Times New Roman" w:cs="Times New Roman"/>
          <w:b w:val="0"/>
          <w:bCs w:val="0"/>
          <w:sz w:val="22"/>
          <w:szCs w:val="22"/>
        </w:rPr>
        <w:t xml:space="preserve"> </w:t>
      </w:r>
    </w:p>
    <w:p w:rsidR="00F53907" w:rsidRPr="0024421F" w:rsidRDefault="00F53907" w:rsidP="00F53907">
      <w:pPr>
        <w:rPr>
          <w:sz w:val="22"/>
          <w:szCs w:val="22"/>
        </w:rPr>
      </w:pPr>
    </w:p>
    <w:p w:rsidR="00F53907" w:rsidRPr="0024421F" w:rsidRDefault="00F53907" w:rsidP="00F53907">
      <w:pPr>
        <w:pStyle w:val="Heading2"/>
        <w:numPr>
          <w:ilvl w:val="0"/>
          <w:numId w:val="20"/>
        </w:numPr>
        <w:tabs>
          <w:tab w:val="left" w:pos="640"/>
        </w:tabs>
        <w:kinsoku w:val="0"/>
        <w:overflowPunct w:val="0"/>
        <w:spacing w:line="276" w:lineRule="exact"/>
        <w:ind w:left="639" w:right="1" w:hanging="539"/>
        <w:rPr>
          <w:b w:val="0"/>
          <w:bCs w:val="0"/>
          <w:sz w:val="22"/>
          <w:szCs w:val="22"/>
        </w:rPr>
      </w:pPr>
      <w:r w:rsidRPr="0024421F">
        <w:rPr>
          <w:sz w:val="22"/>
          <w:szCs w:val="22"/>
        </w:rPr>
        <w:t>Monitoring</w:t>
      </w:r>
      <w:r w:rsidRPr="0024421F">
        <w:rPr>
          <w:spacing w:val="-1"/>
          <w:sz w:val="22"/>
          <w:szCs w:val="22"/>
        </w:rPr>
        <w:t xml:space="preserve"> </w:t>
      </w:r>
      <w:r w:rsidRPr="0024421F">
        <w:rPr>
          <w:sz w:val="22"/>
          <w:szCs w:val="22"/>
        </w:rPr>
        <w:t>compliance</w:t>
      </w:r>
    </w:p>
    <w:p w:rsidR="00FC5932" w:rsidRDefault="00F53907" w:rsidP="00F53907">
      <w:pPr>
        <w:pStyle w:val="BodyText"/>
        <w:kinsoku w:val="0"/>
        <w:overflowPunct w:val="0"/>
        <w:jc w:val="both"/>
        <w:sectPr w:rsidR="00FC5932">
          <w:pgSz w:w="11900" w:h="16840"/>
          <w:pgMar w:top="360" w:right="1320" w:bottom="1060" w:left="980" w:header="0" w:footer="878" w:gutter="0"/>
          <w:cols w:space="720" w:equalWidth="0">
            <w:col w:w="9600"/>
          </w:cols>
          <w:noEndnote/>
        </w:sectPr>
      </w:pPr>
      <w:r w:rsidRPr="0024421F">
        <w:t>The table below outlines the process for monitoring compliance with this</w:t>
      </w:r>
      <w:r w:rsidRPr="0024421F">
        <w:rPr>
          <w:spacing w:val="-18"/>
        </w:rPr>
        <w:t xml:space="preserve"> </w:t>
      </w:r>
      <w:r w:rsidRPr="0024421F">
        <w:t>document</w:t>
      </w:r>
      <w:r>
        <w:t>.</w:t>
      </w: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spacing w:before="5"/>
        <w:ind w:left="0"/>
        <w:rPr>
          <w:i/>
          <w:iCs/>
          <w:sz w:val="25"/>
          <w:szCs w:val="25"/>
        </w:rPr>
      </w:pPr>
    </w:p>
    <w:tbl>
      <w:tblPr>
        <w:tblW w:w="0" w:type="auto"/>
        <w:tblInd w:w="110" w:type="dxa"/>
        <w:tblLayout w:type="fixed"/>
        <w:tblCellMar>
          <w:left w:w="0" w:type="dxa"/>
          <w:right w:w="0" w:type="dxa"/>
        </w:tblCellMar>
        <w:tblLook w:val="0000" w:firstRow="0" w:lastRow="0" w:firstColumn="0" w:lastColumn="0" w:noHBand="0" w:noVBand="0"/>
      </w:tblPr>
      <w:tblGrid>
        <w:gridCol w:w="1908"/>
        <w:gridCol w:w="2520"/>
        <w:gridCol w:w="2700"/>
        <w:gridCol w:w="2601"/>
        <w:gridCol w:w="2520"/>
        <w:gridCol w:w="2520"/>
      </w:tblGrid>
      <w:tr w:rsidR="00FC5932">
        <w:trPr>
          <w:trHeight w:hRule="exact" w:val="540"/>
        </w:trPr>
        <w:tc>
          <w:tcPr>
            <w:tcW w:w="14769" w:type="dxa"/>
            <w:gridSpan w:val="6"/>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line="275" w:lineRule="exact"/>
              <w:ind w:left="4712"/>
            </w:pPr>
            <w:r>
              <w:rPr>
                <w:rFonts w:ascii="Arial" w:hAnsi="Arial" w:cs="Arial"/>
                <w:b/>
                <w:bCs/>
              </w:rPr>
              <w:t>Monitoring compliance and effectiveness</w:t>
            </w:r>
            <w:r>
              <w:rPr>
                <w:rFonts w:ascii="Arial" w:hAnsi="Arial" w:cs="Arial"/>
                <w:b/>
                <w:bCs/>
                <w:spacing w:val="-37"/>
              </w:rPr>
              <w:t xml:space="preserve"> </w:t>
            </w:r>
            <w:r>
              <w:rPr>
                <w:rFonts w:ascii="Arial" w:hAnsi="Arial" w:cs="Arial"/>
                <w:b/>
                <w:bCs/>
              </w:rPr>
              <w:t>table</w:t>
            </w:r>
          </w:p>
        </w:tc>
      </w:tr>
      <w:tr w:rsidR="00FC5932">
        <w:trPr>
          <w:trHeight w:hRule="exact" w:val="1062"/>
        </w:trPr>
        <w:tc>
          <w:tcPr>
            <w:tcW w:w="1908"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349"/>
            </w:pPr>
            <w:r>
              <w:rPr>
                <w:rFonts w:ascii="Arial" w:hAnsi="Arial" w:cs="Arial"/>
                <w:b/>
                <w:bCs/>
                <w:sz w:val="22"/>
                <w:szCs w:val="22"/>
              </w:rPr>
              <w:t>Element/</w:t>
            </w:r>
            <w:r>
              <w:rPr>
                <w:rFonts w:ascii="Arial" w:hAnsi="Arial" w:cs="Arial"/>
                <w:b/>
                <w:bCs/>
                <w:w w:val="99"/>
                <w:sz w:val="22"/>
                <w:szCs w:val="22"/>
              </w:rPr>
              <w:t xml:space="preserve"> </w:t>
            </w:r>
            <w:r>
              <w:rPr>
                <w:rFonts w:ascii="Arial" w:hAnsi="Arial" w:cs="Arial"/>
                <w:b/>
                <w:bCs/>
                <w:sz w:val="22"/>
                <w:szCs w:val="22"/>
              </w:rPr>
              <w:t>Activity</w:t>
            </w:r>
            <w:r>
              <w:rPr>
                <w:rFonts w:ascii="Arial" w:hAnsi="Arial" w:cs="Arial"/>
                <w:b/>
                <w:bCs/>
                <w:spacing w:val="-4"/>
                <w:sz w:val="22"/>
                <w:szCs w:val="22"/>
              </w:rPr>
              <w:t xml:space="preserve"> </w:t>
            </w:r>
            <w:r>
              <w:rPr>
                <w:rFonts w:ascii="Arial" w:hAnsi="Arial" w:cs="Arial"/>
                <w:b/>
                <w:bCs/>
                <w:sz w:val="22"/>
                <w:szCs w:val="22"/>
              </w:rPr>
              <w:t>being</w:t>
            </w:r>
            <w:r>
              <w:rPr>
                <w:rFonts w:ascii="Arial" w:hAnsi="Arial" w:cs="Arial"/>
                <w:b/>
                <w:bCs/>
                <w:w w:val="99"/>
                <w:sz w:val="22"/>
                <w:szCs w:val="22"/>
              </w:rPr>
              <w:t xml:space="preserve"> </w:t>
            </w:r>
            <w:r>
              <w:rPr>
                <w:rFonts w:ascii="Arial" w:hAnsi="Arial" w:cs="Arial"/>
                <w:b/>
                <w:bCs/>
                <w:sz w:val="22"/>
                <w:szCs w:val="22"/>
              </w:rPr>
              <w:t>monitored</w:t>
            </w:r>
          </w:p>
        </w:tc>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pPr>
            <w:r>
              <w:rPr>
                <w:rFonts w:ascii="Arial" w:hAnsi="Arial" w:cs="Arial"/>
                <w:b/>
                <w:bCs/>
                <w:sz w:val="22"/>
                <w:szCs w:val="22"/>
              </w:rPr>
              <w:t>Lead/role</w:t>
            </w:r>
          </w:p>
        </w:tc>
        <w:tc>
          <w:tcPr>
            <w:tcW w:w="270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508"/>
            </w:pPr>
            <w:r>
              <w:rPr>
                <w:rFonts w:ascii="Arial" w:hAnsi="Arial" w:cs="Arial"/>
                <w:b/>
                <w:bCs/>
                <w:sz w:val="22"/>
                <w:szCs w:val="22"/>
              </w:rPr>
              <w:t>Methodology to</w:t>
            </w:r>
            <w:r>
              <w:rPr>
                <w:rFonts w:ascii="Arial" w:hAnsi="Arial" w:cs="Arial"/>
                <w:b/>
                <w:bCs/>
                <w:spacing w:val="-4"/>
                <w:sz w:val="22"/>
                <w:szCs w:val="22"/>
              </w:rPr>
              <w:t xml:space="preserve"> </w:t>
            </w:r>
            <w:r>
              <w:rPr>
                <w:rFonts w:ascii="Arial" w:hAnsi="Arial" w:cs="Arial"/>
                <w:b/>
                <w:bCs/>
                <w:sz w:val="22"/>
                <w:szCs w:val="22"/>
              </w:rPr>
              <w:t>be</w:t>
            </w:r>
            <w:r>
              <w:rPr>
                <w:rFonts w:ascii="Arial" w:hAnsi="Arial" w:cs="Arial"/>
                <w:b/>
                <w:bCs/>
                <w:w w:val="99"/>
                <w:sz w:val="22"/>
                <w:szCs w:val="22"/>
              </w:rPr>
              <w:t xml:space="preserve"> </w:t>
            </w:r>
            <w:r>
              <w:rPr>
                <w:rFonts w:ascii="Arial" w:hAnsi="Arial" w:cs="Arial"/>
                <w:b/>
                <w:bCs/>
                <w:sz w:val="22"/>
                <w:szCs w:val="22"/>
              </w:rPr>
              <w:t>used for</w:t>
            </w:r>
            <w:r>
              <w:rPr>
                <w:rFonts w:ascii="Arial" w:hAnsi="Arial" w:cs="Arial"/>
                <w:b/>
                <w:bCs/>
                <w:spacing w:val="-4"/>
                <w:sz w:val="22"/>
                <w:szCs w:val="22"/>
              </w:rPr>
              <w:t xml:space="preserve"> </w:t>
            </w:r>
            <w:r>
              <w:rPr>
                <w:rFonts w:ascii="Arial" w:hAnsi="Arial" w:cs="Arial"/>
                <w:b/>
                <w:bCs/>
                <w:sz w:val="22"/>
                <w:szCs w:val="22"/>
              </w:rPr>
              <w:t>monitoring</w:t>
            </w:r>
          </w:p>
        </w:tc>
        <w:tc>
          <w:tcPr>
            <w:tcW w:w="2601"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823"/>
            </w:pPr>
            <w:r>
              <w:rPr>
                <w:rFonts w:ascii="Arial" w:hAnsi="Arial" w:cs="Arial"/>
                <w:b/>
                <w:bCs/>
                <w:sz w:val="22"/>
                <w:szCs w:val="22"/>
              </w:rPr>
              <w:t>Frequency</w:t>
            </w:r>
            <w:r>
              <w:rPr>
                <w:rFonts w:ascii="Arial" w:hAnsi="Arial" w:cs="Arial"/>
                <w:b/>
                <w:bCs/>
                <w:spacing w:val="-2"/>
                <w:sz w:val="22"/>
                <w:szCs w:val="22"/>
              </w:rPr>
              <w:t xml:space="preserve"> </w:t>
            </w:r>
            <w:r>
              <w:rPr>
                <w:rFonts w:ascii="Arial" w:hAnsi="Arial" w:cs="Arial"/>
                <w:b/>
                <w:bCs/>
                <w:sz w:val="22"/>
                <w:szCs w:val="22"/>
              </w:rPr>
              <w:t>of</w:t>
            </w:r>
            <w:r>
              <w:rPr>
                <w:rFonts w:ascii="Arial" w:hAnsi="Arial" w:cs="Arial"/>
                <w:b/>
                <w:bCs/>
                <w:w w:val="99"/>
                <w:sz w:val="22"/>
                <w:szCs w:val="22"/>
              </w:rPr>
              <w:t xml:space="preserve"> </w:t>
            </w:r>
            <w:r>
              <w:rPr>
                <w:rFonts w:ascii="Arial" w:hAnsi="Arial" w:cs="Arial"/>
                <w:b/>
                <w:bCs/>
                <w:sz w:val="22"/>
                <w:szCs w:val="22"/>
              </w:rPr>
              <w:t>monitoring</w:t>
            </w:r>
            <w:r>
              <w:rPr>
                <w:rFonts w:ascii="Arial" w:hAnsi="Arial" w:cs="Arial"/>
                <w:b/>
                <w:bCs/>
                <w:spacing w:val="58"/>
                <w:sz w:val="22"/>
                <w:szCs w:val="22"/>
              </w:rPr>
              <w:t xml:space="preserve"> </w:t>
            </w:r>
            <w:r>
              <w:rPr>
                <w:rFonts w:ascii="Arial" w:hAnsi="Arial" w:cs="Arial"/>
                <w:b/>
                <w:bCs/>
                <w:sz w:val="22"/>
                <w:szCs w:val="22"/>
              </w:rPr>
              <w:t>and</w:t>
            </w:r>
            <w:r>
              <w:rPr>
                <w:rFonts w:ascii="Arial" w:hAnsi="Arial" w:cs="Arial"/>
                <w:b/>
                <w:bCs/>
                <w:w w:val="99"/>
                <w:sz w:val="22"/>
                <w:szCs w:val="22"/>
              </w:rPr>
              <w:t xml:space="preserve"> </w:t>
            </w:r>
            <w:r>
              <w:rPr>
                <w:rFonts w:ascii="Arial" w:hAnsi="Arial" w:cs="Arial"/>
                <w:b/>
                <w:bCs/>
                <w:sz w:val="22"/>
                <w:szCs w:val="22"/>
              </w:rPr>
              <w:t>Reporting</w:t>
            </w:r>
            <w:r>
              <w:rPr>
                <w:rFonts w:ascii="Arial" w:hAnsi="Arial" w:cs="Arial"/>
                <w:b/>
                <w:bCs/>
                <w:w w:val="99"/>
                <w:sz w:val="22"/>
                <w:szCs w:val="22"/>
              </w:rPr>
              <w:t xml:space="preserve"> </w:t>
            </w:r>
            <w:r>
              <w:rPr>
                <w:rFonts w:ascii="Arial" w:hAnsi="Arial" w:cs="Arial"/>
                <w:b/>
                <w:bCs/>
                <w:sz w:val="22"/>
                <w:szCs w:val="22"/>
              </w:rPr>
              <w:t>arrangements</w:t>
            </w:r>
          </w:p>
        </w:tc>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510"/>
            </w:pPr>
            <w:r>
              <w:rPr>
                <w:rFonts w:ascii="Arial" w:hAnsi="Arial" w:cs="Arial"/>
                <w:b/>
                <w:bCs/>
                <w:sz w:val="22"/>
                <w:szCs w:val="22"/>
              </w:rPr>
              <w:t>Acting</w:t>
            </w:r>
            <w:r>
              <w:rPr>
                <w:rFonts w:ascii="Arial" w:hAnsi="Arial" w:cs="Arial"/>
                <w:b/>
                <w:bCs/>
                <w:spacing w:val="-1"/>
                <w:sz w:val="22"/>
                <w:szCs w:val="22"/>
              </w:rPr>
              <w:t xml:space="preserve"> </w:t>
            </w:r>
            <w:r>
              <w:rPr>
                <w:rFonts w:ascii="Arial" w:hAnsi="Arial" w:cs="Arial"/>
                <w:b/>
                <w:bCs/>
                <w:sz w:val="22"/>
                <w:szCs w:val="22"/>
              </w:rPr>
              <w:t>on</w:t>
            </w:r>
            <w:r>
              <w:rPr>
                <w:rFonts w:ascii="Arial" w:hAnsi="Arial" w:cs="Arial"/>
                <w:b/>
                <w:bCs/>
                <w:w w:val="99"/>
                <w:sz w:val="22"/>
                <w:szCs w:val="22"/>
              </w:rPr>
              <w:t xml:space="preserve"> </w:t>
            </w:r>
            <w:r>
              <w:rPr>
                <w:rFonts w:ascii="Arial" w:hAnsi="Arial" w:cs="Arial"/>
                <w:b/>
                <w:bCs/>
                <w:sz w:val="22"/>
                <w:szCs w:val="22"/>
              </w:rPr>
              <w:t>recommendations</w:t>
            </w:r>
            <w:r>
              <w:rPr>
                <w:rFonts w:ascii="Arial" w:hAnsi="Arial" w:cs="Arial"/>
                <w:b/>
                <w:bCs/>
                <w:w w:val="99"/>
                <w:sz w:val="22"/>
                <w:szCs w:val="22"/>
              </w:rPr>
              <w:t xml:space="preserve"> </w:t>
            </w:r>
            <w:r>
              <w:rPr>
                <w:rFonts w:ascii="Arial" w:hAnsi="Arial" w:cs="Arial"/>
                <w:b/>
                <w:bCs/>
                <w:sz w:val="22"/>
                <w:szCs w:val="22"/>
              </w:rPr>
              <w:t>and</w:t>
            </w:r>
            <w:r>
              <w:rPr>
                <w:rFonts w:ascii="Arial" w:hAnsi="Arial" w:cs="Arial"/>
                <w:b/>
                <w:bCs/>
                <w:spacing w:val="-2"/>
                <w:sz w:val="22"/>
                <w:szCs w:val="22"/>
              </w:rPr>
              <w:t xml:space="preserve"> </w:t>
            </w:r>
            <w:r>
              <w:rPr>
                <w:rFonts w:ascii="Arial" w:hAnsi="Arial" w:cs="Arial"/>
                <w:b/>
                <w:bCs/>
                <w:sz w:val="22"/>
                <w:szCs w:val="22"/>
              </w:rPr>
              <w:t>Leads</w:t>
            </w:r>
          </w:p>
        </w:tc>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436"/>
            </w:pPr>
            <w:r>
              <w:rPr>
                <w:rFonts w:ascii="Arial" w:hAnsi="Arial" w:cs="Arial"/>
                <w:b/>
                <w:bCs/>
                <w:sz w:val="22"/>
                <w:szCs w:val="22"/>
              </w:rPr>
              <w:t>Change in</w:t>
            </w:r>
            <w:r>
              <w:rPr>
                <w:rFonts w:ascii="Arial" w:hAnsi="Arial" w:cs="Arial"/>
                <w:b/>
                <w:bCs/>
                <w:spacing w:val="-3"/>
                <w:sz w:val="22"/>
                <w:szCs w:val="22"/>
              </w:rPr>
              <w:t xml:space="preserve"> </w:t>
            </w:r>
            <w:r>
              <w:rPr>
                <w:rFonts w:ascii="Arial" w:hAnsi="Arial" w:cs="Arial"/>
                <w:b/>
                <w:bCs/>
                <w:sz w:val="22"/>
                <w:szCs w:val="22"/>
              </w:rPr>
              <w:t>practice</w:t>
            </w:r>
            <w:r>
              <w:rPr>
                <w:rFonts w:ascii="Arial" w:hAnsi="Arial" w:cs="Arial"/>
                <w:b/>
                <w:bCs/>
                <w:w w:val="99"/>
                <w:sz w:val="22"/>
                <w:szCs w:val="22"/>
              </w:rPr>
              <w:t xml:space="preserve"> </w:t>
            </w:r>
            <w:r>
              <w:rPr>
                <w:rFonts w:ascii="Arial" w:hAnsi="Arial" w:cs="Arial"/>
                <w:b/>
                <w:bCs/>
                <w:sz w:val="22"/>
                <w:szCs w:val="22"/>
              </w:rPr>
              <w:t>and lessons to</w:t>
            </w:r>
            <w:r>
              <w:rPr>
                <w:rFonts w:ascii="Arial" w:hAnsi="Arial" w:cs="Arial"/>
                <w:b/>
                <w:bCs/>
                <w:spacing w:val="-2"/>
                <w:sz w:val="22"/>
                <w:szCs w:val="22"/>
              </w:rPr>
              <w:t xml:space="preserve"> </w:t>
            </w:r>
            <w:r>
              <w:rPr>
                <w:rFonts w:ascii="Arial" w:hAnsi="Arial" w:cs="Arial"/>
                <w:b/>
                <w:bCs/>
                <w:sz w:val="22"/>
                <w:szCs w:val="22"/>
              </w:rPr>
              <w:t>be</w:t>
            </w:r>
            <w:r>
              <w:rPr>
                <w:rFonts w:ascii="Arial" w:hAnsi="Arial" w:cs="Arial"/>
                <w:b/>
                <w:bCs/>
                <w:w w:val="99"/>
                <w:sz w:val="22"/>
                <w:szCs w:val="22"/>
              </w:rPr>
              <w:t xml:space="preserve"> </w:t>
            </w:r>
            <w:r>
              <w:rPr>
                <w:rFonts w:ascii="Arial" w:hAnsi="Arial" w:cs="Arial"/>
                <w:b/>
                <w:bCs/>
                <w:sz w:val="22"/>
                <w:szCs w:val="22"/>
              </w:rPr>
              <w:t>shared</w:t>
            </w:r>
          </w:p>
        </w:tc>
      </w:tr>
      <w:tr w:rsidR="002B791A" w:rsidTr="002B791A">
        <w:trPr>
          <w:trHeight w:hRule="exact" w:val="4142"/>
        </w:trPr>
        <w:tc>
          <w:tcPr>
            <w:tcW w:w="1908"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spacing w:line="206" w:lineRule="exact"/>
              <w:ind w:left="103"/>
              <w:rPr>
                <w:rFonts w:ascii="Arial" w:hAnsi="Arial" w:cs="Arial"/>
                <w:i/>
                <w:iCs/>
                <w:sz w:val="18"/>
                <w:szCs w:val="18"/>
              </w:rPr>
            </w:pPr>
            <w:r w:rsidRPr="002B791A">
              <w:rPr>
                <w:rFonts w:ascii="Arial" w:hAnsi="Arial" w:cs="Arial"/>
                <w:i/>
                <w:iCs/>
                <w:sz w:val="18"/>
                <w:szCs w:val="18"/>
              </w:rPr>
              <w:t>WMQRS peer review quality standards</w:t>
            </w:r>
          </w:p>
        </w:tc>
        <w:tc>
          <w:tcPr>
            <w:tcW w:w="252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185"/>
              <w:rPr>
                <w:rFonts w:ascii="Arial" w:hAnsi="Arial" w:cs="Arial"/>
                <w:i/>
                <w:iCs/>
                <w:sz w:val="18"/>
                <w:szCs w:val="18"/>
              </w:rPr>
            </w:pPr>
            <w:r w:rsidRPr="002B791A">
              <w:rPr>
                <w:rFonts w:ascii="Arial" w:hAnsi="Arial" w:cs="Arial"/>
                <w:i/>
                <w:iCs/>
                <w:sz w:val="18"/>
                <w:szCs w:val="18"/>
              </w:rPr>
              <w:t>Consultant haematologist</w:t>
            </w:r>
          </w:p>
        </w:tc>
        <w:tc>
          <w:tcPr>
            <w:tcW w:w="270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197"/>
              <w:rPr>
                <w:rFonts w:ascii="Arial" w:hAnsi="Arial" w:cs="Arial"/>
                <w:i/>
                <w:iCs/>
                <w:sz w:val="18"/>
                <w:szCs w:val="18"/>
              </w:rPr>
            </w:pPr>
            <w:r w:rsidRPr="002B791A">
              <w:rPr>
                <w:rFonts w:ascii="Arial" w:hAnsi="Arial" w:cs="Arial"/>
                <w:i/>
                <w:iCs/>
                <w:sz w:val="18"/>
                <w:szCs w:val="18"/>
              </w:rPr>
              <w:t>As required (every 2-3 year)</w:t>
            </w:r>
          </w:p>
        </w:tc>
        <w:tc>
          <w:tcPr>
            <w:tcW w:w="2601"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264"/>
              <w:rPr>
                <w:rFonts w:ascii="Arial" w:hAnsi="Arial" w:cs="Arial"/>
                <w:i/>
                <w:iCs/>
                <w:sz w:val="18"/>
                <w:szCs w:val="18"/>
              </w:rPr>
            </w:pPr>
            <w:r>
              <w:rPr>
                <w:rFonts w:ascii="Arial" w:hAnsi="Arial" w:cs="Arial"/>
                <w:i/>
                <w:iCs/>
                <w:sz w:val="18"/>
                <w:szCs w:val="18"/>
              </w:rPr>
              <w:t>The lead or committee</w:t>
            </w:r>
            <w:r w:rsidRPr="002B791A">
              <w:rPr>
                <w:rFonts w:ascii="Arial" w:hAnsi="Arial" w:cs="Arial"/>
                <w:i/>
                <w:iCs/>
                <w:sz w:val="18"/>
                <w:szCs w:val="18"/>
              </w:rPr>
              <w:t xml:space="preserve"> </w:t>
            </w:r>
            <w:r>
              <w:rPr>
                <w:rFonts w:ascii="Arial" w:hAnsi="Arial" w:cs="Arial"/>
                <w:i/>
                <w:iCs/>
                <w:sz w:val="18"/>
                <w:szCs w:val="18"/>
              </w:rPr>
              <w:t>is</w:t>
            </w:r>
            <w:r w:rsidRPr="002B791A">
              <w:rPr>
                <w:rFonts w:ascii="Arial" w:hAnsi="Arial" w:cs="Arial"/>
                <w:i/>
                <w:iCs/>
                <w:sz w:val="18"/>
                <w:szCs w:val="18"/>
              </w:rPr>
              <w:t xml:space="preserve"> </w:t>
            </w:r>
            <w:r>
              <w:rPr>
                <w:rFonts w:ascii="Arial" w:hAnsi="Arial" w:cs="Arial"/>
                <w:i/>
                <w:iCs/>
                <w:sz w:val="18"/>
                <w:szCs w:val="18"/>
              </w:rPr>
              <w:t>expected to read</w:t>
            </w:r>
            <w:r w:rsidRPr="002B791A">
              <w:rPr>
                <w:rFonts w:ascii="Arial" w:hAnsi="Arial" w:cs="Arial"/>
                <w:i/>
                <w:iCs/>
                <w:sz w:val="18"/>
                <w:szCs w:val="18"/>
              </w:rPr>
              <w:t xml:space="preserve"> </w:t>
            </w:r>
            <w:r>
              <w:rPr>
                <w:rFonts w:ascii="Arial" w:hAnsi="Arial" w:cs="Arial"/>
                <w:i/>
                <w:iCs/>
                <w:sz w:val="18"/>
                <w:szCs w:val="18"/>
              </w:rPr>
              <w:t>and</w:t>
            </w:r>
          </w:p>
          <w:p w:rsidR="002B791A" w:rsidRPr="002B791A" w:rsidRDefault="002B791A" w:rsidP="002B791A">
            <w:pPr>
              <w:pStyle w:val="TableParagraph"/>
              <w:kinsoku w:val="0"/>
              <w:overflowPunct w:val="0"/>
              <w:ind w:left="103" w:right="264"/>
              <w:rPr>
                <w:rFonts w:ascii="Arial" w:hAnsi="Arial" w:cs="Arial"/>
                <w:i/>
                <w:iCs/>
                <w:sz w:val="18"/>
                <w:szCs w:val="18"/>
              </w:rPr>
            </w:pPr>
            <w:r>
              <w:rPr>
                <w:rFonts w:ascii="Arial" w:hAnsi="Arial" w:cs="Arial"/>
                <w:i/>
                <w:iCs/>
                <w:sz w:val="18"/>
                <w:szCs w:val="18"/>
              </w:rPr>
              <w:t>interrogate the report</w:t>
            </w:r>
            <w:r w:rsidRPr="002B791A">
              <w:rPr>
                <w:rFonts w:ascii="Arial" w:hAnsi="Arial" w:cs="Arial"/>
                <w:i/>
                <w:iCs/>
                <w:sz w:val="18"/>
                <w:szCs w:val="18"/>
              </w:rPr>
              <w:t xml:space="preserve"> </w:t>
            </w:r>
            <w:r>
              <w:rPr>
                <w:rFonts w:ascii="Arial" w:hAnsi="Arial" w:cs="Arial"/>
                <w:i/>
                <w:iCs/>
                <w:sz w:val="18"/>
                <w:szCs w:val="18"/>
              </w:rPr>
              <w:t>to</w:t>
            </w:r>
          </w:p>
          <w:p w:rsidR="002B791A" w:rsidRPr="002B791A" w:rsidRDefault="002B791A" w:rsidP="002B791A">
            <w:pPr>
              <w:pStyle w:val="TableParagraph"/>
              <w:kinsoku w:val="0"/>
              <w:overflowPunct w:val="0"/>
              <w:ind w:left="103" w:right="264"/>
              <w:rPr>
                <w:rFonts w:ascii="Arial" w:hAnsi="Arial" w:cs="Arial"/>
                <w:i/>
                <w:iCs/>
                <w:sz w:val="18"/>
                <w:szCs w:val="18"/>
              </w:rPr>
            </w:pPr>
            <w:proofErr w:type="gramStart"/>
            <w:r>
              <w:rPr>
                <w:rFonts w:ascii="Arial" w:hAnsi="Arial" w:cs="Arial"/>
                <w:i/>
                <w:iCs/>
                <w:sz w:val="18"/>
                <w:szCs w:val="18"/>
              </w:rPr>
              <w:t>identify</w:t>
            </w:r>
            <w:proofErr w:type="gramEnd"/>
            <w:r>
              <w:rPr>
                <w:rFonts w:ascii="Arial" w:hAnsi="Arial" w:cs="Arial"/>
                <w:i/>
                <w:iCs/>
                <w:sz w:val="18"/>
                <w:szCs w:val="18"/>
              </w:rPr>
              <w:t xml:space="preserve"> deficiencies in</w:t>
            </w:r>
            <w:r w:rsidRPr="002B791A">
              <w:rPr>
                <w:rFonts w:ascii="Arial" w:hAnsi="Arial" w:cs="Arial"/>
                <w:i/>
                <w:iCs/>
                <w:sz w:val="18"/>
                <w:szCs w:val="18"/>
              </w:rPr>
              <w:t xml:space="preserve"> </w:t>
            </w:r>
            <w:r>
              <w:rPr>
                <w:rFonts w:ascii="Arial" w:hAnsi="Arial" w:cs="Arial"/>
                <w:i/>
                <w:iCs/>
                <w:sz w:val="18"/>
                <w:szCs w:val="18"/>
              </w:rPr>
              <w:t>the</w:t>
            </w:r>
            <w:r w:rsidRPr="002B791A">
              <w:rPr>
                <w:rFonts w:ascii="Arial" w:hAnsi="Arial" w:cs="Arial"/>
                <w:i/>
                <w:iCs/>
                <w:sz w:val="18"/>
                <w:szCs w:val="18"/>
              </w:rPr>
              <w:t xml:space="preserve"> </w:t>
            </w:r>
            <w:r>
              <w:rPr>
                <w:rFonts w:ascii="Arial" w:hAnsi="Arial" w:cs="Arial"/>
                <w:i/>
                <w:iCs/>
                <w:sz w:val="18"/>
                <w:szCs w:val="18"/>
              </w:rPr>
              <w:t>system and act upon</w:t>
            </w:r>
            <w:r w:rsidRPr="002B791A">
              <w:rPr>
                <w:rFonts w:ascii="Arial" w:hAnsi="Arial" w:cs="Arial"/>
                <w:i/>
                <w:iCs/>
                <w:sz w:val="18"/>
                <w:szCs w:val="18"/>
              </w:rPr>
              <w:t xml:space="preserve"> </w:t>
            </w:r>
            <w:r>
              <w:rPr>
                <w:rFonts w:ascii="Arial" w:hAnsi="Arial" w:cs="Arial"/>
                <w:i/>
                <w:iCs/>
                <w:sz w:val="18"/>
                <w:szCs w:val="18"/>
              </w:rPr>
              <w:t>them.</w:t>
            </w:r>
            <w:r w:rsidRPr="002B791A">
              <w:rPr>
                <w:rFonts w:ascii="Arial" w:hAnsi="Arial" w:cs="Arial"/>
                <w:i/>
                <w:iCs/>
                <w:sz w:val="18"/>
                <w:szCs w:val="18"/>
              </w:rPr>
              <w:t xml:space="preserve"> </w:t>
            </w:r>
            <w:r>
              <w:rPr>
                <w:rFonts w:ascii="Arial" w:hAnsi="Arial" w:cs="Arial"/>
                <w:i/>
                <w:iCs/>
                <w:sz w:val="18"/>
                <w:szCs w:val="18"/>
              </w:rPr>
              <w:t>Consider stating</w:t>
            </w:r>
            <w:r w:rsidRPr="002B791A">
              <w:rPr>
                <w:rFonts w:ascii="Arial" w:hAnsi="Arial" w:cs="Arial"/>
                <w:i/>
                <w:iCs/>
                <w:sz w:val="18"/>
                <w:szCs w:val="18"/>
              </w:rPr>
              <w:t xml:space="preserve"> </w:t>
            </w:r>
            <w:r>
              <w:rPr>
                <w:rFonts w:ascii="Arial" w:hAnsi="Arial" w:cs="Arial"/>
                <w:i/>
                <w:iCs/>
                <w:sz w:val="18"/>
                <w:szCs w:val="18"/>
              </w:rPr>
              <w:t>this</w:t>
            </w:r>
            <w:r w:rsidRPr="002B791A">
              <w:rPr>
                <w:rFonts w:ascii="Arial" w:hAnsi="Arial" w:cs="Arial"/>
                <w:i/>
                <w:iCs/>
                <w:sz w:val="18"/>
                <w:szCs w:val="18"/>
              </w:rPr>
              <w:t xml:space="preserve"> </w:t>
            </w:r>
            <w:r>
              <w:rPr>
                <w:rFonts w:ascii="Arial" w:hAnsi="Arial" w:cs="Arial"/>
                <w:i/>
                <w:iCs/>
                <w:sz w:val="18"/>
                <w:szCs w:val="18"/>
              </w:rPr>
              <w:t>responsibility in</w:t>
            </w:r>
            <w:r w:rsidRPr="002B791A">
              <w:rPr>
                <w:rFonts w:ascii="Arial" w:hAnsi="Arial" w:cs="Arial"/>
                <w:i/>
                <w:iCs/>
                <w:sz w:val="18"/>
                <w:szCs w:val="18"/>
              </w:rPr>
              <w:t xml:space="preserve"> </w:t>
            </w:r>
            <w:r>
              <w:rPr>
                <w:rFonts w:ascii="Arial" w:hAnsi="Arial" w:cs="Arial"/>
                <w:i/>
                <w:iCs/>
                <w:sz w:val="18"/>
                <w:szCs w:val="18"/>
              </w:rPr>
              <w:t>committee</w:t>
            </w:r>
            <w:r w:rsidRPr="002B791A">
              <w:rPr>
                <w:rFonts w:ascii="Arial" w:hAnsi="Arial" w:cs="Arial"/>
                <w:i/>
                <w:iCs/>
                <w:sz w:val="18"/>
                <w:szCs w:val="18"/>
              </w:rPr>
              <w:t xml:space="preserve"> </w:t>
            </w:r>
            <w:r>
              <w:rPr>
                <w:rFonts w:ascii="Arial" w:hAnsi="Arial" w:cs="Arial"/>
                <w:i/>
                <w:iCs/>
                <w:sz w:val="18"/>
                <w:szCs w:val="18"/>
              </w:rPr>
              <w:t>terms of</w:t>
            </w:r>
            <w:r w:rsidRPr="002B791A">
              <w:rPr>
                <w:rFonts w:ascii="Arial" w:hAnsi="Arial" w:cs="Arial"/>
                <w:i/>
                <w:iCs/>
                <w:sz w:val="18"/>
                <w:szCs w:val="18"/>
              </w:rPr>
              <w:t xml:space="preserve"> </w:t>
            </w:r>
            <w:r>
              <w:rPr>
                <w:rFonts w:ascii="Arial" w:hAnsi="Arial" w:cs="Arial"/>
                <w:i/>
                <w:iCs/>
                <w:sz w:val="18"/>
                <w:szCs w:val="18"/>
              </w:rPr>
              <w:t>reference.</w:t>
            </w:r>
          </w:p>
        </w:tc>
        <w:tc>
          <w:tcPr>
            <w:tcW w:w="252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346"/>
              <w:rPr>
                <w:rFonts w:ascii="Arial" w:hAnsi="Arial" w:cs="Arial"/>
                <w:i/>
                <w:iCs/>
                <w:sz w:val="18"/>
                <w:szCs w:val="18"/>
              </w:rPr>
            </w:pPr>
            <w:r>
              <w:rPr>
                <w:rFonts w:ascii="Arial" w:hAnsi="Arial" w:cs="Arial"/>
                <w:i/>
                <w:iCs/>
                <w:sz w:val="18"/>
                <w:szCs w:val="18"/>
              </w:rPr>
              <w:t>Required actions will</w:t>
            </w:r>
            <w:r w:rsidRPr="002B791A">
              <w:rPr>
                <w:rFonts w:ascii="Arial" w:hAnsi="Arial" w:cs="Arial"/>
                <w:i/>
                <w:iCs/>
                <w:sz w:val="18"/>
                <w:szCs w:val="18"/>
              </w:rPr>
              <w:t xml:space="preserve"> </w:t>
            </w:r>
            <w:r>
              <w:rPr>
                <w:rFonts w:ascii="Arial" w:hAnsi="Arial" w:cs="Arial"/>
                <w:i/>
                <w:iCs/>
                <w:sz w:val="18"/>
                <w:szCs w:val="18"/>
              </w:rPr>
              <w:t>be</w:t>
            </w:r>
            <w:r w:rsidRPr="002B791A">
              <w:rPr>
                <w:rFonts w:ascii="Arial" w:hAnsi="Arial" w:cs="Arial"/>
                <w:i/>
                <w:iCs/>
                <w:sz w:val="18"/>
                <w:szCs w:val="18"/>
              </w:rPr>
              <w:t xml:space="preserve"> </w:t>
            </w:r>
            <w:r>
              <w:rPr>
                <w:rFonts w:ascii="Arial" w:hAnsi="Arial" w:cs="Arial"/>
                <w:i/>
                <w:iCs/>
                <w:sz w:val="18"/>
                <w:szCs w:val="18"/>
              </w:rPr>
              <w:t>identified and completed in</w:t>
            </w:r>
            <w:r w:rsidRPr="002B791A">
              <w:rPr>
                <w:rFonts w:ascii="Arial" w:hAnsi="Arial" w:cs="Arial"/>
                <w:i/>
                <w:iCs/>
                <w:sz w:val="18"/>
                <w:szCs w:val="18"/>
              </w:rPr>
              <w:t xml:space="preserve"> </w:t>
            </w:r>
            <w:r>
              <w:rPr>
                <w:rFonts w:ascii="Arial" w:hAnsi="Arial" w:cs="Arial"/>
                <w:i/>
                <w:iCs/>
                <w:sz w:val="18"/>
                <w:szCs w:val="18"/>
              </w:rPr>
              <w:t>a specified</w:t>
            </w:r>
            <w:r w:rsidRPr="002B791A">
              <w:rPr>
                <w:rFonts w:ascii="Arial" w:hAnsi="Arial" w:cs="Arial"/>
                <w:i/>
                <w:iCs/>
                <w:sz w:val="18"/>
                <w:szCs w:val="18"/>
              </w:rPr>
              <w:t xml:space="preserve"> </w:t>
            </w:r>
            <w:r>
              <w:rPr>
                <w:rFonts w:ascii="Arial" w:hAnsi="Arial" w:cs="Arial"/>
                <w:i/>
                <w:iCs/>
                <w:sz w:val="18"/>
                <w:szCs w:val="18"/>
              </w:rPr>
              <w:t>timeframe.</w:t>
            </w:r>
          </w:p>
          <w:p w:rsidR="002B791A" w:rsidRDefault="002B791A" w:rsidP="002B791A">
            <w:pPr>
              <w:pStyle w:val="TableParagraph"/>
              <w:kinsoku w:val="0"/>
              <w:overflowPunct w:val="0"/>
              <w:ind w:left="103" w:right="346"/>
              <w:rPr>
                <w:rFonts w:ascii="Arial" w:hAnsi="Arial" w:cs="Arial"/>
                <w:i/>
                <w:iCs/>
                <w:sz w:val="18"/>
                <w:szCs w:val="18"/>
              </w:rPr>
            </w:pPr>
            <w:r>
              <w:rPr>
                <w:rFonts w:ascii="Arial" w:hAnsi="Arial" w:cs="Arial"/>
                <w:i/>
                <w:iCs/>
                <w:sz w:val="18"/>
                <w:szCs w:val="18"/>
              </w:rPr>
              <w:t>Consider stating</w:t>
            </w:r>
            <w:r w:rsidRPr="002B791A">
              <w:rPr>
                <w:rFonts w:ascii="Arial" w:hAnsi="Arial" w:cs="Arial"/>
                <w:i/>
                <w:iCs/>
                <w:sz w:val="18"/>
                <w:szCs w:val="18"/>
              </w:rPr>
              <w:t xml:space="preserve"> </w:t>
            </w:r>
            <w:r>
              <w:rPr>
                <w:rFonts w:ascii="Arial" w:hAnsi="Arial" w:cs="Arial"/>
                <w:i/>
                <w:iCs/>
                <w:sz w:val="18"/>
                <w:szCs w:val="18"/>
              </w:rPr>
              <w:t>this</w:t>
            </w:r>
            <w:r w:rsidRPr="002B791A">
              <w:rPr>
                <w:rFonts w:ascii="Arial" w:hAnsi="Arial" w:cs="Arial"/>
                <w:i/>
                <w:iCs/>
                <w:sz w:val="18"/>
                <w:szCs w:val="18"/>
              </w:rPr>
              <w:t xml:space="preserve"> </w:t>
            </w:r>
            <w:r>
              <w:rPr>
                <w:rFonts w:ascii="Arial" w:hAnsi="Arial" w:cs="Arial"/>
                <w:i/>
                <w:iCs/>
                <w:sz w:val="18"/>
                <w:szCs w:val="18"/>
              </w:rPr>
              <w:t>responsibility in</w:t>
            </w:r>
            <w:r w:rsidRPr="002B791A">
              <w:rPr>
                <w:rFonts w:ascii="Arial" w:hAnsi="Arial" w:cs="Arial"/>
                <w:i/>
                <w:iCs/>
                <w:sz w:val="18"/>
                <w:szCs w:val="18"/>
              </w:rPr>
              <w:t xml:space="preserve"> </w:t>
            </w:r>
            <w:r>
              <w:rPr>
                <w:rFonts w:ascii="Arial" w:hAnsi="Arial" w:cs="Arial"/>
                <w:i/>
                <w:iCs/>
                <w:sz w:val="18"/>
                <w:szCs w:val="18"/>
              </w:rPr>
              <w:t>committee</w:t>
            </w:r>
            <w:r w:rsidRPr="002B791A">
              <w:rPr>
                <w:rFonts w:ascii="Arial" w:hAnsi="Arial" w:cs="Arial"/>
                <w:i/>
                <w:iCs/>
                <w:sz w:val="18"/>
                <w:szCs w:val="18"/>
              </w:rPr>
              <w:t xml:space="preserve"> </w:t>
            </w:r>
            <w:r>
              <w:rPr>
                <w:rFonts w:ascii="Arial" w:hAnsi="Arial" w:cs="Arial"/>
                <w:i/>
                <w:iCs/>
                <w:sz w:val="18"/>
                <w:szCs w:val="18"/>
              </w:rPr>
              <w:t>terms of</w:t>
            </w:r>
            <w:r w:rsidRPr="002B791A">
              <w:rPr>
                <w:rFonts w:ascii="Arial" w:hAnsi="Arial" w:cs="Arial"/>
                <w:i/>
                <w:iCs/>
                <w:sz w:val="18"/>
                <w:szCs w:val="18"/>
              </w:rPr>
              <w:t xml:space="preserve"> </w:t>
            </w:r>
            <w:r>
              <w:rPr>
                <w:rFonts w:ascii="Arial" w:hAnsi="Arial" w:cs="Arial"/>
                <w:i/>
                <w:iCs/>
                <w:sz w:val="18"/>
                <w:szCs w:val="18"/>
              </w:rPr>
              <w:t>reference.</w:t>
            </w:r>
          </w:p>
          <w:p w:rsidR="002B791A" w:rsidRDefault="002B791A" w:rsidP="002B791A">
            <w:pPr>
              <w:pStyle w:val="TableParagraph"/>
              <w:kinsoku w:val="0"/>
              <w:overflowPunct w:val="0"/>
              <w:ind w:left="103" w:right="346"/>
              <w:rPr>
                <w:rFonts w:ascii="Arial" w:hAnsi="Arial" w:cs="Arial"/>
                <w:i/>
                <w:iCs/>
                <w:sz w:val="18"/>
                <w:szCs w:val="18"/>
              </w:rPr>
            </w:pPr>
          </w:p>
          <w:p w:rsidR="002B791A" w:rsidRPr="002B791A" w:rsidRDefault="002B791A" w:rsidP="002B791A">
            <w:pPr>
              <w:pStyle w:val="TableParagraph"/>
              <w:kinsoku w:val="0"/>
              <w:overflowPunct w:val="0"/>
              <w:ind w:left="103" w:right="346"/>
              <w:rPr>
                <w:rFonts w:ascii="Arial" w:hAnsi="Arial" w:cs="Arial"/>
                <w:i/>
                <w:iCs/>
                <w:sz w:val="18"/>
                <w:szCs w:val="18"/>
              </w:rPr>
            </w:pPr>
            <w:r>
              <w:rPr>
                <w:rFonts w:ascii="Arial" w:hAnsi="Arial" w:cs="Arial"/>
                <w:i/>
                <w:iCs/>
                <w:sz w:val="18"/>
                <w:szCs w:val="18"/>
              </w:rPr>
              <w:t>These will be discussed at Divisional governance board</w:t>
            </w:r>
          </w:p>
        </w:tc>
        <w:tc>
          <w:tcPr>
            <w:tcW w:w="252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234"/>
              <w:rPr>
                <w:rFonts w:ascii="Arial" w:hAnsi="Arial" w:cs="Arial"/>
                <w:i/>
                <w:iCs/>
                <w:sz w:val="18"/>
                <w:szCs w:val="18"/>
              </w:rPr>
            </w:pPr>
            <w:r>
              <w:rPr>
                <w:rFonts w:ascii="Arial" w:hAnsi="Arial" w:cs="Arial"/>
                <w:i/>
                <w:iCs/>
                <w:sz w:val="18"/>
                <w:szCs w:val="18"/>
              </w:rPr>
              <w:t>Required changes</w:t>
            </w:r>
            <w:r w:rsidRPr="002B791A">
              <w:rPr>
                <w:rFonts w:ascii="Arial" w:hAnsi="Arial" w:cs="Arial"/>
                <w:i/>
                <w:iCs/>
                <w:sz w:val="18"/>
                <w:szCs w:val="18"/>
              </w:rPr>
              <w:t xml:space="preserve"> </w:t>
            </w:r>
            <w:r>
              <w:rPr>
                <w:rFonts w:ascii="Arial" w:hAnsi="Arial" w:cs="Arial"/>
                <w:i/>
                <w:iCs/>
                <w:sz w:val="18"/>
                <w:szCs w:val="18"/>
              </w:rPr>
              <w:t>to practice will be identified</w:t>
            </w:r>
            <w:r w:rsidRPr="002B791A">
              <w:rPr>
                <w:rFonts w:ascii="Arial" w:hAnsi="Arial" w:cs="Arial"/>
                <w:i/>
                <w:iCs/>
                <w:sz w:val="18"/>
                <w:szCs w:val="18"/>
              </w:rPr>
              <w:t xml:space="preserve"> </w:t>
            </w:r>
            <w:r>
              <w:rPr>
                <w:rFonts w:ascii="Arial" w:hAnsi="Arial" w:cs="Arial"/>
                <w:i/>
                <w:iCs/>
                <w:sz w:val="18"/>
                <w:szCs w:val="18"/>
              </w:rPr>
              <w:t>and</w:t>
            </w:r>
            <w:r w:rsidRPr="002B791A">
              <w:rPr>
                <w:rFonts w:ascii="Arial" w:hAnsi="Arial" w:cs="Arial"/>
                <w:i/>
                <w:iCs/>
                <w:sz w:val="18"/>
                <w:szCs w:val="18"/>
              </w:rPr>
              <w:t xml:space="preserve"> </w:t>
            </w:r>
            <w:proofErr w:type="spellStart"/>
            <w:r>
              <w:rPr>
                <w:rFonts w:ascii="Arial" w:hAnsi="Arial" w:cs="Arial"/>
                <w:i/>
                <w:iCs/>
                <w:sz w:val="18"/>
                <w:szCs w:val="18"/>
              </w:rPr>
              <w:t>actioned</w:t>
            </w:r>
            <w:proofErr w:type="spellEnd"/>
            <w:r>
              <w:rPr>
                <w:rFonts w:ascii="Arial" w:hAnsi="Arial" w:cs="Arial"/>
                <w:i/>
                <w:iCs/>
                <w:sz w:val="18"/>
                <w:szCs w:val="18"/>
              </w:rPr>
              <w:t xml:space="preserve"> within a</w:t>
            </w:r>
            <w:r w:rsidRPr="002B791A">
              <w:rPr>
                <w:rFonts w:ascii="Arial" w:hAnsi="Arial" w:cs="Arial"/>
                <w:i/>
                <w:iCs/>
                <w:sz w:val="18"/>
                <w:szCs w:val="18"/>
              </w:rPr>
              <w:t xml:space="preserve"> </w:t>
            </w:r>
            <w:r>
              <w:rPr>
                <w:rFonts w:ascii="Arial" w:hAnsi="Arial" w:cs="Arial"/>
                <w:i/>
                <w:iCs/>
                <w:sz w:val="18"/>
                <w:szCs w:val="18"/>
              </w:rPr>
              <w:t>specific</w:t>
            </w:r>
            <w:r w:rsidRPr="002B791A">
              <w:rPr>
                <w:rFonts w:ascii="Arial" w:hAnsi="Arial" w:cs="Arial"/>
                <w:i/>
                <w:iCs/>
                <w:sz w:val="18"/>
                <w:szCs w:val="18"/>
              </w:rPr>
              <w:t xml:space="preserve"> </w:t>
            </w:r>
            <w:r>
              <w:rPr>
                <w:rFonts w:ascii="Arial" w:hAnsi="Arial" w:cs="Arial"/>
                <w:i/>
                <w:iCs/>
                <w:sz w:val="18"/>
                <w:szCs w:val="18"/>
              </w:rPr>
              <w:t>timeframe. A lead member</w:t>
            </w:r>
            <w:r w:rsidRPr="002B791A">
              <w:rPr>
                <w:rFonts w:ascii="Arial" w:hAnsi="Arial" w:cs="Arial"/>
                <w:i/>
                <w:iCs/>
                <w:sz w:val="18"/>
                <w:szCs w:val="18"/>
              </w:rPr>
              <w:t xml:space="preserve"> </w:t>
            </w:r>
            <w:r>
              <w:rPr>
                <w:rFonts w:ascii="Arial" w:hAnsi="Arial" w:cs="Arial"/>
                <w:i/>
                <w:iCs/>
                <w:sz w:val="18"/>
                <w:szCs w:val="18"/>
              </w:rPr>
              <w:t>of the team will be identified</w:t>
            </w:r>
            <w:r w:rsidRPr="002B791A">
              <w:rPr>
                <w:rFonts w:ascii="Arial" w:hAnsi="Arial" w:cs="Arial"/>
                <w:i/>
                <w:iCs/>
                <w:sz w:val="18"/>
                <w:szCs w:val="18"/>
              </w:rPr>
              <w:t xml:space="preserve"> </w:t>
            </w:r>
            <w:r>
              <w:rPr>
                <w:rFonts w:ascii="Arial" w:hAnsi="Arial" w:cs="Arial"/>
                <w:i/>
                <w:iCs/>
                <w:sz w:val="18"/>
                <w:szCs w:val="18"/>
              </w:rPr>
              <w:t>to take each change</w:t>
            </w:r>
            <w:r w:rsidRPr="002B791A">
              <w:rPr>
                <w:rFonts w:ascii="Arial" w:hAnsi="Arial" w:cs="Arial"/>
                <w:i/>
                <w:iCs/>
                <w:sz w:val="18"/>
                <w:szCs w:val="18"/>
              </w:rPr>
              <w:t xml:space="preserve"> </w:t>
            </w:r>
            <w:r>
              <w:rPr>
                <w:rFonts w:ascii="Arial" w:hAnsi="Arial" w:cs="Arial"/>
                <w:i/>
                <w:iCs/>
                <w:sz w:val="18"/>
                <w:szCs w:val="18"/>
              </w:rPr>
              <w:t>forward</w:t>
            </w:r>
            <w:r w:rsidRPr="002B791A">
              <w:rPr>
                <w:rFonts w:ascii="Arial" w:hAnsi="Arial" w:cs="Arial"/>
                <w:i/>
                <w:iCs/>
                <w:sz w:val="18"/>
                <w:szCs w:val="18"/>
              </w:rPr>
              <w:t xml:space="preserve"> </w:t>
            </w:r>
            <w:r>
              <w:rPr>
                <w:rFonts w:ascii="Arial" w:hAnsi="Arial" w:cs="Arial"/>
                <w:i/>
                <w:iCs/>
                <w:sz w:val="18"/>
                <w:szCs w:val="18"/>
              </w:rPr>
              <w:t>where appropriate.</w:t>
            </w:r>
            <w:r w:rsidRPr="002B791A">
              <w:rPr>
                <w:rFonts w:ascii="Arial" w:hAnsi="Arial" w:cs="Arial"/>
                <w:i/>
                <w:iCs/>
                <w:sz w:val="18"/>
                <w:szCs w:val="18"/>
              </w:rPr>
              <w:t xml:space="preserve"> </w:t>
            </w:r>
            <w:r>
              <w:rPr>
                <w:rFonts w:ascii="Arial" w:hAnsi="Arial" w:cs="Arial"/>
                <w:i/>
                <w:iCs/>
                <w:sz w:val="18"/>
                <w:szCs w:val="18"/>
              </w:rPr>
              <w:t>Lessons</w:t>
            </w:r>
            <w:r w:rsidRPr="002B791A">
              <w:rPr>
                <w:rFonts w:ascii="Arial" w:hAnsi="Arial" w:cs="Arial"/>
                <w:i/>
                <w:iCs/>
                <w:sz w:val="18"/>
                <w:szCs w:val="18"/>
              </w:rPr>
              <w:t xml:space="preserve"> </w:t>
            </w:r>
            <w:r>
              <w:rPr>
                <w:rFonts w:ascii="Arial" w:hAnsi="Arial" w:cs="Arial"/>
                <w:i/>
                <w:iCs/>
                <w:sz w:val="18"/>
                <w:szCs w:val="18"/>
              </w:rPr>
              <w:t>will be shared with all</w:t>
            </w:r>
            <w:r w:rsidRPr="002B791A">
              <w:rPr>
                <w:rFonts w:ascii="Arial" w:hAnsi="Arial" w:cs="Arial"/>
                <w:i/>
                <w:iCs/>
                <w:sz w:val="18"/>
                <w:szCs w:val="18"/>
              </w:rPr>
              <w:t xml:space="preserve"> </w:t>
            </w:r>
            <w:r>
              <w:rPr>
                <w:rFonts w:ascii="Arial" w:hAnsi="Arial" w:cs="Arial"/>
                <w:i/>
                <w:iCs/>
                <w:sz w:val="18"/>
                <w:szCs w:val="18"/>
              </w:rPr>
              <w:t>the</w:t>
            </w:r>
            <w:r w:rsidRPr="002B791A">
              <w:rPr>
                <w:rFonts w:ascii="Arial" w:hAnsi="Arial" w:cs="Arial"/>
                <w:i/>
                <w:iCs/>
                <w:sz w:val="18"/>
                <w:szCs w:val="18"/>
              </w:rPr>
              <w:t xml:space="preserve"> </w:t>
            </w:r>
            <w:r>
              <w:rPr>
                <w:rFonts w:ascii="Arial" w:hAnsi="Arial" w:cs="Arial"/>
                <w:i/>
                <w:iCs/>
                <w:sz w:val="18"/>
                <w:szCs w:val="18"/>
              </w:rPr>
              <w:t>relevant</w:t>
            </w:r>
            <w:r w:rsidRPr="002B791A">
              <w:rPr>
                <w:rFonts w:ascii="Arial" w:hAnsi="Arial" w:cs="Arial"/>
                <w:i/>
                <w:iCs/>
                <w:sz w:val="18"/>
                <w:szCs w:val="18"/>
              </w:rPr>
              <w:t xml:space="preserve"> </w:t>
            </w:r>
            <w:r>
              <w:rPr>
                <w:rFonts w:ascii="Arial" w:hAnsi="Arial" w:cs="Arial"/>
                <w:i/>
                <w:iCs/>
                <w:sz w:val="18"/>
                <w:szCs w:val="18"/>
              </w:rPr>
              <w:t>stakeholders.</w:t>
            </w:r>
          </w:p>
        </w:tc>
      </w:tr>
    </w:tbl>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spacing w:before="3"/>
        <w:ind w:left="0"/>
        <w:rPr>
          <w:i/>
          <w:iCs/>
          <w:sz w:val="20"/>
          <w:szCs w:val="20"/>
        </w:rPr>
      </w:pPr>
    </w:p>
    <w:p w:rsidR="00FC5932" w:rsidRDefault="00FC5932" w:rsidP="00FC5932">
      <w:pPr>
        <w:pStyle w:val="BodyText"/>
        <w:kinsoku w:val="0"/>
        <w:overflowPunct w:val="0"/>
        <w:spacing w:before="77"/>
        <w:ind w:left="0" w:right="920"/>
        <w:jc w:val="right"/>
        <w:rPr>
          <w:sz w:val="18"/>
          <w:szCs w:val="18"/>
        </w:rPr>
        <w:sectPr w:rsidR="00FC5932">
          <w:footerReference w:type="default" r:id="rId13"/>
          <w:pgSz w:w="16840" w:h="11900" w:orient="landscape"/>
          <w:pgMar w:top="1100" w:right="880" w:bottom="280" w:left="960" w:header="0" w:footer="0" w:gutter="0"/>
          <w:cols w:space="720" w:equalWidth="0">
            <w:col w:w="15000"/>
          </w:cols>
          <w:noEndnote/>
        </w:sectPr>
      </w:pPr>
    </w:p>
    <w:p w:rsidR="00FC5932" w:rsidRDefault="00FC5932" w:rsidP="00FC5932">
      <w:pPr>
        <w:pStyle w:val="Heading2"/>
        <w:numPr>
          <w:ilvl w:val="0"/>
          <w:numId w:val="20"/>
        </w:numPr>
        <w:tabs>
          <w:tab w:val="left" w:pos="640"/>
        </w:tabs>
        <w:kinsoku w:val="0"/>
        <w:overflowPunct w:val="0"/>
        <w:spacing w:before="58"/>
        <w:ind w:left="639" w:hanging="539"/>
        <w:rPr>
          <w:b w:val="0"/>
          <w:bCs w:val="0"/>
        </w:rPr>
      </w:pPr>
      <w:r>
        <w:lastRenderedPageBreak/>
        <w:t>Associated documentation</w:t>
      </w:r>
    </w:p>
    <w:p w:rsidR="00317E89" w:rsidRDefault="00317E89" w:rsidP="00FC5932">
      <w:pPr>
        <w:pStyle w:val="BodyText"/>
        <w:kinsoku w:val="0"/>
        <w:overflowPunct w:val="0"/>
      </w:pPr>
    </w:p>
    <w:p w:rsidR="00FC5932" w:rsidRDefault="00317E89" w:rsidP="00FC5932">
      <w:pPr>
        <w:pStyle w:val="BodyText"/>
        <w:kinsoku w:val="0"/>
        <w:overflowPunct w:val="0"/>
      </w:pPr>
      <w:r>
        <w:t xml:space="preserve">Incentive </w:t>
      </w:r>
      <w:proofErr w:type="spellStart"/>
      <w:r>
        <w:t>Spirometry</w:t>
      </w:r>
      <w:proofErr w:type="spellEnd"/>
      <w:r>
        <w:t xml:space="preserve"> guideline for adults admitted with sickle cell crisis at risk of acute chest syndrome</w:t>
      </w:r>
    </w:p>
    <w:p w:rsidR="00FC5932" w:rsidRDefault="00FC5932" w:rsidP="00FC5932">
      <w:pPr>
        <w:pStyle w:val="BodyText"/>
        <w:kinsoku w:val="0"/>
        <w:overflowPunct w:val="0"/>
        <w:ind w:left="0"/>
      </w:pPr>
    </w:p>
    <w:p w:rsidR="00FC5932" w:rsidRDefault="00FC5932" w:rsidP="00FC5932">
      <w:pPr>
        <w:pStyle w:val="BodyText"/>
        <w:kinsoku w:val="0"/>
        <w:overflowPunct w:val="0"/>
        <w:spacing w:before="11"/>
        <w:ind w:left="0"/>
        <w:rPr>
          <w:sz w:val="21"/>
          <w:szCs w:val="21"/>
        </w:rPr>
      </w:pPr>
    </w:p>
    <w:p w:rsidR="00FC5932" w:rsidRDefault="00FC5932" w:rsidP="00FC5932">
      <w:pPr>
        <w:pStyle w:val="Heading2"/>
        <w:numPr>
          <w:ilvl w:val="0"/>
          <w:numId w:val="20"/>
        </w:numPr>
        <w:tabs>
          <w:tab w:val="left" w:pos="636"/>
        </w:tabs>
        <w:kinsoku w:val="0"/>
        <w:overflowPunct w:val="0"/>
        <w:spacing w:line="276" w:lineRule="exact"/>
        <w:ind w:left="635"/>
        <w:rPr>
          <w:b w:val="0"/>
          <w:bCs w:val="0"/>
        </w:rPr>
      </w:pPr>
      <w:r>
        <w:t>References</w:t>
      </w:r>
    </w:p>
    <w:p w:rsidR="0022350C" w:rsidRDefault="0022350C" w:rsidP="001C49BB">
      <w:pPr>
        <w:ind w:left="635"/>
        <w:rPr>
          <w:rFonts w:ascii="Arial" w:hAnsi="Arial" w:cs="Arial"/>
          <w:sz w:val="22"/>
          <w:szCs w:val="22"/>
        </w:rPr>
      </w:pPr>
    </w:p>
    <w:p w:rsidR="008004AB" w:rsidRDefault="008004AB" w:rsidP="008004AB">
      <w:pPr>
        <w:pStyle w:val="Default"/>
        <w:numPr>
          <w:ilvl w:val="0"/>
          <w:numId w:val="14"/>
        </w:numPr>
        <w:rPr>
          <w:rFonts w:ascii="Arial" w:hAnsi="Arial" w:cs="Arial"/>
          <w:sz w:val="22"/>
          <w:szCs w:val="22"/>
        </w:rPr>
      </w:pPr>
      <w:r w:rsidRPr="009679C6">
        <w:rPr>
          <w:rFonts w:ascii="Arial" w:hAnsi="Arial" w:cs="Arial"/>
          <w:sz w:val="22"/>
          <w:szCs w:val="22"/>
        </w:rPr>
        <w:t xml:space="preserve">West Midlands Review Service – Quality Standards: Health Services for People with Haemoglobin Disorders (2018/19) </w:t>
      </w:r>
    </w:p>
    <w:p w:rsidR="008004AB" w:rsidRPr="009679C6" w:rsidRDefault="008004AB" w:rsidP="008004AB">
      <w:pPr>
        <w:pStyle w:val="Default"/>
        <w:ind w:left="720"/>
        <w:rPr>
          <w:rFonts w:ascii="Arial" w:hAnsi="Arial" w:cs="Arial"/>
          <w:sz w:val="22"/>
          <w:szCs w:val="22"/>
        </w:rPr>
      </w:pPr>
    </w:p>
    <w:p w:rsidR="008004AB" w:rsidRDefault="008004AB" w:rsidP="008004AB">
      <w:pPr>
        <w:pStyle w:val="Default"/>
        <w:numPr>
          <w:ilvl w:val="0"/>
          <w:numId w:val="14"/>
        </w:numPr>
        <w:rPr>
          <w:rFonts w:ascii="Arial" w:hAnsi="Arial" w:cs="Arial"/>
          <w:sz w:val="22"/>
          <w:szCs w:val="22"/>
        </w:rPr>
      </w:pPr>
      <w:r w:rsidRPr="009679C6">
        <w:rPr>
          <w:rFonts w:ascii="Arial" w:hAnsi="Arial" w:cs="Arial"/>
          <w:sz w:val="22"/>
          <w:szCs w:val="22"/>
        </w:rPr>
        <w:t>Standards for the Clinical Care of</w:t>
      </w:r>
      <w:r w:rsidR="0087797F">
        <w:rPr>
          <w:rFonts w:ascii="Arial" w:hAnsi="Arial" w:cs="Arial"/>
          <w:sz w:val="22"/>
          <w:szCs w:val="22"/>
        </w:rPr>
        <w:t xml:space="preserve"> </w:t>
      </w:r>
      <w:r w:rsidRPr="009679C6">
        <w:rPr>
          <w:rFonts w:ascii="Arial" w:hAnsi="Arial" w:cs="Arial"/>
          <w:sz w:val="22"/>
          <w:szCs w:val="22"/>
        </w:rPr>
        <w:t xml:space="preserve">Adults with Sickle Cell Disease in the UK 2018 (Sickle Cell Society) </w:t>
      </w:r>
      <w:hyperlink r:id="rId14" w:history="1">
        <w:r w:rsidRPr="009679C6">
          <w:rPr>
            <w:rStyle w:val="Hyperlink"/>
            <w:rFonts w:ascii="Arial" w:hAnsi="Arial" w:cs="Arial"/>
            <w:sz w:val="22"/>
            <w:szCs w:val="22"/>
          </w:rPr>
          <w:t>https://www.sicklecellsociety.org/wp-content/uploads/2018/04/Web-version-FINAL-SCS-Standards-GSM-6.4.18.pdf</w:t>
        </w:r>
      </w:hyperlink>
      <w:r w:rsidRPr="009679C6">
        <w:rPr>
          <w:rFonts w:ascii="Arial" w:hAnsi="Arial" w:cs="Arial"/>
          <w:sz w:val="22"/>
          <w:szCs w:val="22"/>
        </w:rPr>
        <w:t xml:space="preserve"> </w:t>
      </w:r>
    </w:p>
    <w:p w:rsidR="008004AB" w:rsidRPr="009679C6" w:rsidRDefault="008004AB" w:rsidP="008004AB">
      <w:pPr>
        <w:pStyle w:val="Default"/>
        <w:rPr>
          <w:rFonts w:ascii="Arial" w:hAnsi="Arial" w:cs="Arial"/>
          <w:sz w:val="22"/>
          <w:szCs w:val="22"/>
        </w:rPr>
      </w:pPr>
    </w:p>
    <w:p w:rsidR="008004AB" w:rsidRPr="00FE5F60" w:rsidRDefault="008004AB" w:rsidP="008004AB">
      <w:pPr>
        <w:pStyle w:val="ListParagraph"/>
        <w:numPr>
          <w:ilvl w:val="0"/>
          <w:numId w:val="14"/>
        </w:numPr>
        <w:rPr>
          <w:rFonts w:ascii="Arial" w:hAnsi="Arial" w:cs="Arial"/>
          <w:sz w:val="22"/>
          <w:szCs w:val="22"/>
        </w:rPr>
      </w:pPr>
      <w:r w:rsidRPr="009679C6">
        <w:rPr>
          <w:rFonts w:ascii="Arial" w:hAnsi="Arial" w:cs="Arial"/>
          <w:sz w:val="22"/>
          <w:szCs w:val="22"/>
        </w:rPr>
        <w:t xml:space="preserve">British Society Haematology : guidelines </w:t>
      </w:r>
      <w:r w:rsidRPr="009679C6">
        <w:rPr>
          <w:rFonts w:ascii="Arial" w:hAnsi="Arial" w:cs="Arial"/>
          <w:color w:val="000000"/>
          <w:sz w:val="22"/>
          <w:szCs w:val="22"/>
        </w:rPr>
        <w:t xml:space="preserve">Red Cell Transfusion in Sickle Cell Disease Part I and Part II (7.11.17 and 18.11.18) </w:t>
      </w:r>
      <w:hyperlink r:id="rId15" w:history="1">
        <w:r w:rsidRPr="009679C6">
          <w:rPr>
            <w:rStyle w:val="Hyperlink"/>
            <w:rFonts w:ascii="Arial" w:hAnsi="Arial" w:cs="Arial"/>
            <w:sz w:val="22"/>
            <w:szCs w:val="22"/>
          </w:rPr>
          <w:t>https://b-s-h.org.uk/guidelines/guidelines/red-cell-transfusion-in-sickle-cell-disease-part-l/</w:t>
        </w:r>
      </w:hyperlink>
      <w:r w:rsidRPr="009679C6">
        <w:rPr>
          <w:rFonts w:ascii="Arial" w:hAnsi="Arial" w:cs="Arial"/>
          <w:color w:val="000000"/>
          <w:sz w:val="22"/>
          <w:szCs w:val="22"/>
        </w:rPr>
        <w:t xml:space="preserve"> </w:t>
      </w:r>
    </w:p>
    <w:p w:rsidR="008004AB" w:rsidRPr="009679C6" w:rsidRDefault="008004AB" w:rsidP="008004AB">
      <w:pPr>
        <w:pStyle w:val="ListParagraph"/>
        <w:ind w:left="720"/>
        <w:rPr>
          <w:rFonts w:ascii="Arial" w:hAnsi="Arial" w:cs="Arial"/>
          <w:sz w:val="22"/>
          <w:szCs w:val="22"/>
        </w:rPr>
      </w:pPr>
    </w:p>
    <w:p w:rsidR="008004AB" w:rsidRPr="001C49BB" w:rsidRDefault="008004AB" w:rsidP="001C49BB">
      <w:pPr>
        <w:ind w:left="635"/>
        <w:rPr>
          <w:rFonts w:ascii="Arial" w:hAnsi="Arial" w:cs="Arial"/>
          <w:sz w:val="22"/>
          <w:szCs w:val="22"/>
        </w:rPr>
      </w:pPr>
    </w:p>
    <w:sectPr w:rsidR="008004AB" w:rsidRPr="001C49BB" w:rsidSect="00A35FA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39" w:rsidRDefault="00A02639" w:rsidP="00FC5932">
      <w:r>
        <w:separator/>
      </w:r>
    </w:p>
  </w:endnote>
  <w:endnote w:type="continuationSeparator" w:id="0">
    <w:p w:rsidR="00A02639" w:rsidRDefault="00A02639" w:rsidP="00FC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pple Symbols">
    <w:altName w:val="Times New Roman"/>
    <w:charset w:val="00"/>
    <w:family w:val="auto"/>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39" w:rsidRDefault="00A02639">
    <w:pPr>
      <w:pStyle w:val="BodyText"/>
      <w:kinsoku w:val="0"/>
      <w:overflowPunct w:val="0"/>
      <w:spacing w:line="14" w:lineRule="auto"/>
      <w:ind w:left="0"/>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39" w:rsidRDefault="00A02639">
    <w:pPr>
      <w:pStyle w:val="BodyText"/>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39" w:rsidRDefault="00A02639" w:rsidP="00FC5932">
      <w:r>
        <w:separator/>
      </w:r>
    </w:p>
  </w:footnote>
  <w:footnote w:type="continuationSeparator" w:id="0">
    <w:p w:rsidR="00A02639" w:rsidRDefault="00A02639" w:rsidP="00FC5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39" w:rsidRDefault="00A02639">
    <w:pPr>
      <w:pStyle w:val="Header"/>
    </w:pPr>
  </w:p>
  <w:p w:rsidR="00A02639" w:rsidRDefault="00A02639" w:rsidP="00CE1C71">
    <w:pPr>
      <w:pStyle w:val="Header"/>
      <w:ind w:left="5040"/>
    </w:pPr>
    <w:r>
      <w:rPr>
        <w:noProof/>
      </w:rPr>
      <w:drawing>
        <wp:inline distT="0" distB="0" distL="0" distR="0">
          <wp:extent cx="3224173" cy="35729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586" cy="3548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360ED9"/>
    <w:multiLevelType w:val="hybridMultilevel"/>
    <w:tmpl w:val="C908B7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28A4BD"/>
    <w:multiLevelType w:val="hybridMultilevel"/>
    <w:tmpl w:val="1129C8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A9E5EC"/>
    <w:multiLevelType w:val="hybridMultilevel"/>
    <w:tmpl w:val="75FD3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8E550A"/>
    <w:multiLevelType w:val="hybridMultilevel"/>
    <w:tmpl w:val="7424C5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725E331"/>
    <w:multiLevelType w:val="hybridMultilevel"/>
    <w:tmpl w:val="3E1A44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402"/>
    <w:multiLevelType w:val="multilevel"/>
    <w:tmpl w:val="00000885"/>
    <w:lvl w:ilvl="0">
      <w:numFmt w:val="bullet"/>
      <w:lvlText w:val=""/>
      <w:lvlJc w:val="left"/>
      <w:pPr>
        <w:ind w:left="1380" w:hanging="361"/>
      </w:pPr>
      <w:rPr>
        <w:rFonts w:ascii="Symbol" w:hAnsi="Symbol" w:cs="Courier New"/>
        <w:b w:val="0"/>
        <w:bCs w:val="0"/>
        <w:w w:val="99"/>
        <w:sz w:val="22"/>
        <w:szCs w:val="22"/>
      </w:rPr>
    </w:lvl>
    <w:lvl w:ilvl="1">
      <w:numFmt w:val="bullet"/>
      <w:lvlText w:val="•"/>
      <w:lvlJc w:val="left"/>
      <w:pPr>
        <w:ind w:left="2168" w:hanging="361"/>
      </w:pPr>
    </w:lvl>
    <w:lvl w:ilvl="2">
      <w:numFmt w:val="bullet"/>
      <w:lvlText w:val="•"/>
      <w:lvlJc w:val="left"/>
      <w:pPr>
        <w:ind w:left="2956" w:hanging="361"/>
      </w:pPr>
    </w:lvl>
    <w:lvl w:ilvl="3">
      <w:numFmt w:val="bullet"/>
      <w:lvlText w:val="•"/>
      <w:lvlJc w:val="left"/>
      <w:pPr>
        <w:ind w:left="3744" w:hanging="361"/>
      </w:pPr>
    </w:lvl>
    <w:lvl w:ilvl="4">
      <w:numFmt w:val="bullet"/>
      <w:lvlText w:val="•"/>
      <w:lvlJc w:val="left"/>
      <w:pPr>
        <w:ind w:left="4532" w:hanging="361"/>
      </w:pPr>
    </w:lvl>
    <w:lvl w:ilvl="5">
      <w:numFmt w:val="bullet"/>
      <w:lvlText w:val="•"/>
      <w:lvlJc w:val="left"/>
      <w:pPr>
        <w:ind w:left="5320" w:hanging="361"/>
      </w:pPr>
    </w:lvl>
    <w:lvl w:ilvl="6">
      <w:numFmt w:val="bullet"/>
      <w:lvlText w:val="•"/>
      <w:lvlJc w:val="left"/>
      <w:pPr>
        <w:ind w:left="6108" w:hanging="361"/>
      </w:pPr>
    </w:lvl>
    <w:lvl w:ilvl="7">
      <w:numFmt w:val="bullet"/>
      <w:lvlText w:val="•"/>
      <w:lvlJc w:val="left"/>
      <w:pPr>
        <w:ind w:left="6896" w:hanging="361"/>
      </w:pPr>
    </w:lvl>
    <w:lvl w:ilvl="8">
      <w:numFmt w:val="bullet"/>
      <w:lvlText w:val="•"/>
      <w:lvlJc w:val="left"/>
      <w:pPr>
        <w:ind w:left="7684" w:hanging="361"/>
      </w:pPr>
    </w:lvl>
  </w:abstractNum>
  <w:abstractNum w:abstractNumId="6">
    <w:nsid w:val="00000403"/>
    <w:multiLevelType w:val="multilevel"/>
    <w:tmpl w:val="00000886"/>
    <w:lvl w:ilvl="0">
      <w:start w:val="1"/>
      <w:numFmt w:val="decimal"/>
      <w:lvlText w:val="%1."/>
      <w:lvlJc w:val="left"/>
      <w:pPr>
        <w:ind w:left="640" w:hanging="540"/>
      </w:pPr>
      <w:rPr>
        <w:rFonts w:ascii="Arial" w:hAnsi="Arial" w:cs="Symbol"/>
        <w:b/>
        <w:bCs/>
        <w:w w:val="99"/>
      </w:rPr>
    </w:lvl>
    <w:lvl w:ilvl="1">
      <w:numFmt w:val="bullet"/>
      <w:lvlText w:val=""/>
      <w:lvlJc w:val="left"/>
      <w:pPr>
        <w:ind w:left="1359" w:hanging="361"/>
      </w:pPr>
      <w:rPr>
        <w:rFonts w:ascii="Symbol" w:hAnsi="Symbol" w:cs="Courier New"/>
        <w:b w:val="0"/>
        <w:bCs w:val="0"/>
        <w:w w:val="99"/>
        <w:sz w:val="22"/>
        <w:szCs w:val="22"/>
      </w:rPr>
    </w:lvl>
    <w:lvl w:ilvl="2">
      <w:numFmt w:val="bullet"/>
      <w:lvlText w:val="•"/>
      <w:lvlJc w:val="left"/>
      <w:pPr>
        <w:ind w:left="940" w:hanging="361"/>
      </w:pPr>
    </w:lvl>
    <w:lvl w:ilvl="3">
      <w:numFmt w:val="bullet"/>
      <w:lvlText w:val="•"/>
      <w:lvlJc w:val="left"/>
      <w:pPr>
        <w:ind w:left="1360" w:hanging="361"/>
      </w:pPr>
    </w:lvl>
    <w:lvl w:ilvl="4">
      <w:numFmt w:val="bullet"/>
      <w:lvlText w:val="•"/>
      <w:lvlJc w:val="left"/>
      <w:pPr>
        <w:ind w:left="2488" w:hanging="361"/>
      </w:pPr>
    </w:lvl>
    <w:lvl w:ilvl="5">
      <w:numFmt w:val="bullet"/>
      <w:lvlText w:val="•"/>
      <w:lvlJc w:val="left"/>
      <w:pPr>
        <w:ind w:left="3617" w:hanging="361"/>
      </w:pPr>
    </w:lvl>
    <w:lvl w:ilvl="6">
      <w:numFmt w:val="bullet"/>
      <w:lvlText w:val="•"/>
      <w:lvlJc w:val="left"/>
      <w:pPr>
        <w:ind w:left="4745" w:hanging="361"/>
      </w:pPr>
    </w:lvl>
    <w:lvl w:ilvl="7">
      <w:numFmt w:val="bullet"/>
      <w:lvlText w:val="•"/>
      <w:lvlJc w:val="left"/>
      <w:pPr>
        <w:ind w:left="5874" w:hanging="361"/>
      </w:pPr>
    </w:lvl>
    <w:lvl w:ilvl="8">
      <w:numFmt w:val="bullet"/>
      <w:lvlText w:val="•"/>
      <w:lvlJc w:val="left"/>
      <w:pPr>
        <w:ind w:left="7002" w:hanging="361"/>
      </w:pPr>
    </w:lvl>
  </w:abstractNum>
  <w:abstractNum w:abstractNumId="7">
    <w:nsid w:val="00000404"/>
    <w:multiLevelType w:val="multilevel"/>
    <w:tmpl w:val="00000887"/>
    <w:lvl w:ilvl="0">
      <w:start w:val="5"/>
      <w:numFmt w:val="decimal"/>
      <w:lvlText w:val="%1"/>
      <w:lvlJc w:val="left"/>
      <w:pPr>
        <w:ind w:left="1007" w:hanging="367"/>
      </w:pPr>
    </w:lvl>
    <w:lvl w:ilvl="1">
      <w:start w:val="1"/>
      <w:numFmt w:val="decimal"/>
      <w:lvlText w:val="%1.%2"/>
      <w:lvlJc w:val="left"/>
      <w:pPr>
        <w:ind w:left="1007" w:hanging="367"/>
      </w:pPr>
      <w:rPr>
        <w:rFonts w:ascii="Arial" w:hAnsi="Arial" w:cs="Symbol"/>
        <w:b/>
        <w:bCs/>
        <w:w w:val="99"/>
        <w:sz w:val="22"/>
        <w:szCs w:val="22"/>
      </w:rPr>
    </w:lvl>
    <w:lvl w:ilvl="2">
      <w:numFmt w:val="bullet"/>
      <w:lvlText w:val=""/>
      <w:lvlJc w:val="left"/>
      <w:pPr>
        <w:ind w:left="1359" w:hanging="360"/>
      </w:pPr>
      <w:rPr>
        <w:rFonts w:ascii="Symbol" w:hAnsi="Symbol" w:cs="Courier New"/>
        <w:b w:val="0"/>
        <w:bCs w:val="0"/>
        <w:w w:val="99"/>
        <w:sz w:val="22"/>
        <w:szCs w:val="22"/>
      </w:rPr>
    </w:lvl>
    <w:lvl w:ilvl="3">
      <w:numFmt w:val="bullet"/>
      <w:lvlText w:val="•"/>
      <w:lvlJc w:val="left"/>
      <w:pPr>
        <w:ind w:left="2522" w:hanging="360"/>
      </w:pPr>
    </w:lvl>
    <w:lvl w:ilvl="4">
      <w:numFmt w:val="bullet"/>
      <w:lvlText w:val="•"/>
      <w:lvlJc w:val="left"/>
      <w:pPr>
        <w:ind w:left="3485" w:hanging="360"/>
      </w:pPr>
    </w:lvl>
    <w:lvl w:ilvl="5">
      <w:numFmt w:val="bullet"/>
      <w:lvlText w:val="•"/>
      <w:lvlJc w:val="left"/>
      <w:pPr>
        <w:ind w:left="4447" w:hanging="360"/>
      </w:pPr>
    </w:lvl>
    <w:lvl w:ilvl="6">
      <w:numFmt w:val="bullet"/>
      <w:lvlText w:val="•"/>
      <w:lvlJc w:val="left"/>
      <w:pPr>
        <w:ind w:left="5410" w:hanging="360"/>
      </w:pPr>
    </w:lvl>
    <w:lvl w:ilvl="7">
      <w:numFmt w:val="bullet"/>
      <w:lvlText w:val="•"/>
      <w:lvlJc w:val="left"/>
      <w:pPr>
        <w:ind w:left="6372" w:hanging="360"/>
      </w:pPr>
    </w:lvl>
    <w:lvl w:ilvl="8">
      <w:numFmt w:val="bullet"/>
      <w:lvlText w:val="•"/>
      <w:lvlJc w:val="left"/>
      <w:pPr>
        <w:ind w:left="7335" w:hanging="360"/>
      </w:pPr>
    </w:lvl>
  </w:abstractNum>
  <w:abstractNum w:abstractNumId="8">
    <w:nsid w:val="00000405"/>
    <w:multiLevelType w:val="multilevel"/>
    <w:tmpl w:val="00000888"/>
    <w:lvl w:ilvl="0">
      <w:start w:val="6"/>
      <w:numFmt w:val="decimal"/>
      <w:lvlText w:val="%1"/>
      <w:lvlJc w:val="left"/>
      <w:pPr>
        <w:ind w:left="1007" w:hanging="367"/>
      </w:pPr>
    </w:lvl>
    <w:lvl w:ilvl="1">
      <w:start w:val="1"/>
      <w:numFmt w:val="decimal"/>
      <w:lvlText w:val="%1.%2"/>
      <w:lvlJc w:val="left"/>
      <w:pPr>
        <w:ind w:left="1007" w:hanging="367"/>
      </w:pPr>
      <w:rPr>
        <w:rFonts w:ascii="Arial" w:hAnsi="Arial" w:cs="Symbol"/>
        <w:b/>
        <w:bCs/>
        <w:w w:val="99"/>
        <w:sz w:val="22"/>
        <w:szCs w:val="22"/>
      </w:rPr>
    </w:lvl>
    <w:lvl w:ilvl="2">
      <w:numFmt w:val="bullet"/>
      <w:lvlText w:val="•"/>
      <w:lvlJc w:val="left"/>
      <w:pPr>
        <w:ind w:left="2295" w:hanging="367"/>
      </w:pPr>
    </w:lvl>
    <w:lvl w:ilvl="3">
      <w:numFmt w:val="bullet"/>
      <w:lvlText w:val="•"/>
      <w:lvlJc w:val="left"/>
      <w:pPr>
        <w:ind w:left="3231" w:hanging="367"/>
      </w:pPr>
    </w:lvl>
    <w:lvl w:ilvl="4">
      <w:numFmt w:val="bullet"/>
      <w:lvlText w:val="•"/>
      <w:lvlJc w:val="left"/>
      <w:pPr>
        <w:ind w:left="4166" w:hanging="367"/>
      </w:pPr>
    </w:lvl>
    <w:lvl w:ilvl="5">
      <w:numFmt w:val="bullet"/>
      <w:lvlText w:val="•"/>
      <w:lvlJc w:val="left"/>
      <w:pPr>
        <w:ind w:left="5102" w:hanging="367"/>
      </w:pPr>
    </w:lvl>
    <w:lvl w:ilvl="6">
      <w:numFmt w:val="bullet"/>
      <w:lvlText w:val="•"/>
      <w:lvlJc w:val="left"/>
      <w:pPr>
        <w:ind w:left="6037" w:hanging="367"/>
      </w:pPr>
    </w:lvl>
    <w:lvl w:ilvl="7">
      <w:numFmt w:val="bullet"/>
      <w:lvlText w:val="•"/>
      <w:lvlJc w:val="left"/>
      <w:pPr>
        <w:ind w:left="6973" w:hanging="367"/>
      </w:pPr>
    </w:lvl>
    <w:lvl w:ilvl="8">
      <w:numFmt w:val="bullet"/>
      <w:lvlText w:val="•"/>
      <w:lvlJc w:val="left"/>
      <w:pPr>
        <w:ind w:left="7908" w:hanging="367"/>
      </w:pPr>
    </w:lvl>
  </w:abstractNum>
  <w:abstractNum w:abstractNumId="9">
    <w:nsid w:val="00000406"/>
    <w:multiLevelType w:val="multilevel"/>
    <w:tmpl w:val="00000889"/>
    <w:lvl w:ilvl="0">
      <w:numFmt w:val="bullet"/>
      <w:lvlText w:val="-"/>
      <w:lvlJc w:val="left"/>
      <w:pPr>
        <w:ind w:left="1359" w:hanging="360"/>
      </w:pPr>
      <w:rPr>
        <w:rFonts w:ascii="Times New Roman" w:hAnsi="Times New Roman" w:cs="Times New Roman"/>
        <w:b w:val="0"/>
        <w:bCs w:val="0"/>
        <w:w w:val="99"/>
        <w:sz w:val="22"/>
        <w:szCs w:val="22"/>
      </w:rPr>
    </w:lvl>
    <w:lvl w:ilvl="1">
      <w:numFmt w:val="bullet"/>
      <w:lvlText w:val="•"/>
      <w:lvlJc w:val="left"/>
      <w:pPr>
        <w:ind w:left="2202" w:hanging="360"/>
      </w:pPr>
    </w:lvl>
    <w:lvl w:ilvl="2">
      <w:numFmt w:val="bullet"/>
      <w:lvlText w:val="•"/>
      <w:lvlJc w:val="left"/>
      <w:pPr>
        <w:ind w:left="3044" w:hanging="360"/>
      </w:pPr>
    </w:lvl>
    <w:lvl w:ilvl="3">
      <w:numFmt w:val="bullet"/>
      <w:lvlText w:val="•"/>
      <w:lvlJc w:val="left"/>
      <w:pPr>
        <w:ind w:left="3886" w:hanging="360"/>
      </w:pPr>
    </w:lvl>
    <w:lvl w:ilvl="4">
      <w:numFmt w:val="bullet"/>
      <w:lvlText w:val="•"/>
      <w:lvlJc w:val="left"/>
      <w:pPr>
        <w:ind w:left="4728" w:hanging="360"/>
      </w:pPr>
    </w:lvl>
    <w:lvl w:ilvl="5">
      <w:numFmt w:val="bullet"/>
      <w:lvlText w:val="•"/>
      <w:lvlJc w:val="left"/>
      <w:pPr>
        <w:ind w:left="5570" w:hanging="360"/>
      </w:pPr>
    </w:lvl>
    <w:lvl w:ilvl="6">
      <w:numFmt w:val="bullet"/>
      <w:lvlText w:val="•"/>
      <w:lvlJc w:val="left"/>
      <w:pPr>
        <w:ind w:left="6412" w:hanging="360"/>
      </w:pPr>
    </w:lvl>
    <w:lvl w:ilvl="7">
      <w:numFmt w:val="bullet"/>
      <w:lvlText w:val="•"/>
      <w:lvlJc w:val="left"/>
      <w:pPr>
        <w:ind w:left="7254" w:hanging="360"/>
      </w:pPr>
    </w:lvl>
    <w:lvl w:ilvl="8">
      <w:numFmt w:val="bullet"/>
      <w:lvlText w:val="•"/>
      <w:lvlJc w:val="left"/>
      <w:pPr>
        <w:ind w:left="8096" w:hanging="360"/>
      </w:pPr>
    </w:lvl>
  </w:abstractNum>
  <w:abstractNum w:abstractNumId="10">
    <w:nsid w:val="00000407"/>
    <w:multiLevelType w:val="multilevel"/>
    <w:tmpl w:val="0000088A"/>
    <w:lvl w:ilvl="0">
      <w:numFmt w:val="bullet"/>
      <w:lvlText w:val=""/>
      <w:lvlJc w:val="left"/>
      <w:pPr>
        <w:ind w:left="609" w:hanging="150"/>
      </w:pPr>
      <w:rPr>
        <w:rFonts w:ascii="Symbol" w:hAnsi="Symbol" w:cs="Courier New"/>
        <w:b w:val="0"/>
        <w:bCs w:val="0"/>
        <w:w w:val="99"/>
        <w:sz w:val="22"/>
        <w:szCs w:val="22"/>
      </w:rPr>
    </w:lvl>
    <w:lvl w:ilvl="1">
      <w:numFmt w:val="bullet"/>
      <w:lvlText w:val=""/>
      <w:lvlJc w:val="left"/>
      <w:pPr>
        <w:ind w:left="1051" w:hanging="212"/>
      </w:pPr>
      <w:rPr>
        <w:rFonts w:ascii="Symbol" w:hAnsi="Symbol" w:cs="Courier New"/>
        <w:b w:val="0"/>
        <w:bCs w:val="0"/>
        <w:w w:val="99"/>
        <w:sz w:val="22"/>
        <w:szCs w:val="22"/>
      </w:rPr>
    </w:lvl>
    <w:lvl w:ilvl="2">
      <w:numFmt w:val="bullet"/>
      <w:lvlText w:val="•"/>
      <w:lvlJc w:val="left"/>
      <w:pPr>
        <w:ind w:left="1968" w:hanging="212"/>
      </w:pPr>
    </w:lvl>
    <w:lvl w:ilvl="3">
      <w:numFmt w:val="bullet"/>
      <w:lvlText w:val="•"/>
      <w:lvlJc w:val="left"/>
      <w:pPr>
        <w:ind w:left="2877" w:hanging="212"/>
      </w:pPr>
    </w:lvl>
    <w:lvl w:ilvl="4">
      <w:numFmt w:val="bullet"/>
      <w:lvlText w:val="•"/>
      <w:lvlJc w:val="left"/>
      <w:pPr>
        <w:ind w:left="3786" w:hanging="212"/>
      </w:pPr>
    </w:lvl>
    <w:lvl w:ilvl="5">
      <w:numFmt w:val="bullet"/>
      <w:lvlText w:val="•"/>
      <w:lvlJc w:val="left"/>
      <w:pPr>
        <w:ind w:left="4695" w:hanging="212"/>
      </w:pPr>
    </w:lvl>
    <w:lvl w:ilvl="6">
      <w:numFmt w:val="bullet"/>
      <w:lvlText w:val="•"/>
      <w:lvlJc w:val="left"/>
      <w:pPr>
        <w:ind w:left="5604" w:hanging="212"/>
      </w:pPr>
    </w:lvl>
    <w:lvl w:ilvl="7">
      <w:numFmt w:val="bullet"/>
      <w:lvlText w:val="•"/>
      <w:lvlJc w:val="left"/>
      <w:pPr>
        <w:ind w:left="6513" w:hanging="212"/>
      </w:pPr>
    </w:lvl>
    <w:lvl w:ilvl="8">
      <w:numFmt w:val="bullet"/>
      <w:lvlText w:val="•"/>
      <w:lvlJc w:val="left"/>
      <w:pPr>
        <w:ind w:left="7422" w:hanging="212"/>
      </w:pPr>
    </w:lvl>
  </w:abstractNum>
  <w:abstractNum w:abstractNumId="11">
    <w:nsid w:val="00000408"/>
    <w:multiLevelType w:val="multilevel"/>
    <w:tmpl w:val="0000088B"/>
    <w:lvl w:ilvl="0">
      <w:start w:val="9"/>
      <w:numFmt w:val="decimal"/>
      <w:lvlText w:val="%1"/>
      <w:lvlJc w:val="left"/>
      <w:pPr>
        <w:ind w:left="1007" w:hanging="368"/>
      </w:pPr>
    </w:lvl>
    <w:lvl w:ilvl="1">
      <w:start w:val="1"/>
      <w:numFmt w:val="decimal"/>
      <w:lvlText w:val="%1.%2"/>
      <w:lvlJc w:val="left"/>
      <w:pPr>
        <w:ind w:left="1007" w:hanging="368"/>
      </w:pPr>
      <w:rPr>
        <w:rFonts w:ascii="Arial" w:hAnsi="Arial" w:cs="Symbol"/>
        <w:b/>
        <w:bCs/>
        <w:w w:val="99"/>
        <w:sz w:val="22"/>
        <w:szCs w:val="22"/>
      </w:rPr>
    </w:lvl>
    <w:lvl w:ilvl="2">
      <w:numFmt w:val="bullet"/>
      <w:lvlText w:val="•"/>
      <w:lvlJc w:val="left"/>
      <w:pPr>
        <w:ind w:left="2756" w:hanging="368"/>
      </w:pPr>
    </w:lvl>
    <w:lvl w:ilvl="3">
      <w:numFmt w:val="bullet"/>
      <w:lvlText w:val="•"/>
      <w:lvlJc w:val="left"/>
      <w:pPr>
        <w:ind w:left="3634" w:hanging="368"/>
      </w:pPr>
    </w:lvl>
    <w:lvl w:ilvl="4">
      <w:numFmt w:val="bullet"/>
      <w:lvlText w:val="•"/>
      <w:lvlJc w:val="left"/>
      <w:pPr>
        <w:ind w:left="4512" w:hanging="368"/>
      </w:pPr>
    </w:lvl>
    <w:lvl w:ilvl="5">
      <w:numFmt w:val="bullet"/>
      <w:lvlText w:val="•"/>
      <w:lvlJc w:val="left"/>
      <w:pPr>
        <w:ind w:left="5390" w:hanging="368"/>
      </w:pPr>
    </w:lvl>
    <w:lvl w:ilvl="6">
      <w:numFmt w:val="bullet"/>
      <w:lvlText w:val="•"/>
      <w:lvlJc w:val="left"/>
      <w:pPr>
        <w:ind w:left="6268" w:hanging="368"/>
      </w:pPr>
    </w:lvl>
    <w:lvl w:ilvl="7">
      <w:numFmt w:val="bullet"/>
      <w:lvlText w:val="•"/>
      <w:lvlJc w:val="left"/>
      <w:pPr>
        <w:ind w:left="7146" w:hanging="368"/>
      </w:pPr>
    </w:lvl>
    <w:lvl w:ilvl="8">
      <w:numFmt w:val="bullet"/>
      <w:lvlText w:val="•"/>
      <w:lvlJc w:val="left"/>
      <w:pPr>
        <w:ind w:left="8024" w:hanging="368"/>
      </w:pPr>
    </w:lvl>
  </w:abstractNum>
  <w:abstractNum w:abstractNumId="12">
    <w:nsid w:val="00000409"/>
    <w:multiLevelType w:val="multilevel"/>
    <w:tmpl w:val="0000088C"/>
    <w:lvl w:ilvl="0">
      <w:numFmt w:val="bullet"/>
      <w:lvlText w:val=""/>
      <w:lvlJc w:val="left"/>
      <w:pPr>
        <w:ind w:left="273" w:hanging="154"/>
      </w:pPr>
      <w:rPr>
        <w:rFonts w:ascii="Symbol" w:hAnsi="Symbol" w:cs="Courier New"/>
        <w:b w:val="0"/>
        <w:bCs w:val="0"/>
        <w:w w:val="99"/>
        <w:sz w:val="10"/>
        <w:szCs w:val="10"/>
      </w:rPr>
    </w:lvl>
    <w:lvl w:ilvl="1">
      <w:numFmt w:val="bullet"/>
      <w:lvlText w:val="•"/>
      <w:lvlJc w:val="left"/>
      <w:pPr>
        <w:ind w:left="527" w:hanging="154"/>
      </w:pPr>
    </w:lvl>
    <w:lvl w:ilvl="2">
      <w:numFmt w:val="bullet"/>
      <w:lvlText w:val="•"/>
      <w:lvlJc w:val="left"/>
      <w:pPr>
        <w:ind w:left="774" w:hanging="154"/>
      </w:pPr>
    </w:lvl>
    <w:lvl w:ilvl="3">
      <w:numFmt w:val="bullet"/>
      <w:lvlText w:val="•"/>
      <w:lvlJc w:val="left"/>
      <w:pPr>
        <w:ind w:left="1021" w:hanging="154"/>
      </w:pPr>
    </w:lvl>
    <w:lvl w:ilvl="4">
      <w:numFmt w:val="bullet"/>
      <w:lvlText w:val="•"/>
      <w:lvlJc w:val="left"/>
      <w:pPr>
        <w:ind w:left="1268" w:hanging="154"/>
      </w:pPr>
    </w:lvl>
    <w:lvl w:ilvl="5">
      <w:numFmt w:val="bullet"/>
      <w:lvlText w:val="•"/>
      <w:lvlJc w:val="left"/>
      <w:pPr>
        <w:ind w:left="1515" w:hanging="154"/>
      </w:pPr>
    </w:lvl>
    <w:lvl w:ilvl="6">
      <w:numFmt w:val="bullet"/>
      <w:lvlText w:val="•"/>
      <w:lvlJc w:val="left"/>
      <w:pPr>
        <w:ind w:left="1762" w:hanging="154"/>
      </w:pPr>
    </w:lvl>
    <w:lvl w:ilvl="7">
      <w:numFmt w:val="bullet"/>
      <w:lvlText w:val="•"/>
      <w:lvlJc w:val="left"/>
      <w:pPr>
        <w:ind w:left="2009" w:hanging="154"/>
      </w:pPr>
    </w:lvl>
    <w:lvl w:ilvl="8">
      <w:numFmt w:val="bullet"/>
      <w:lvlText w:val="•"/>
      <w:lvlJc w:val="left"/>
      <w:pPr>
        <w:ind w:left="2256" w:hanging="154"/>
      </w:pPr>
    </w:lvl>
  </w:abstractNum>
  <w:abstractNum w:abstractNumId="13">
    <w:nsid w:val="0000040A"/>
    <w:multiLevelType w:val="multilevel"/>
    <w:tmpl w:val="0000088D"/>
    <w:lvl w:ilvl="0">
      <w:numFmt w:val="bullet"/>
      <w:lvlText w:val=""/>
      <w:lvlJc w:val="left"/>
      <w:pPr>
        <w:ind w:left="438" w:hanging="334"/>
      </w:pPr>
      <w:rPr>
        <w:rFonts w:ascii="Symbol" w:hAnsi="Symbol" w:cs="Courier New"/>
        <w:b w:val="0"/>
        <w:bCs w:val="0"/>
        <w:w w:val="99"/>
        <w:sz w:val="10"/>
        <w:szCs w:val="10"/>
      </w:rPr>
    </w:lvl>
    <w:lvl w:ilvl="1">
      <w:numFmt w:val="bullet"/>
      <w:lvlText w:val="•"/>
      <w:lvlJc w:val="left"/>
      <w:pPr>
        <w:ind w:left="670" w:hanging="334"/>
      </w:pPr>
    </w:lvl>
    <w:lvl w:ilvl="2">
      <w:numFmt w:val="bullet"/>
      <w:lvlText w:val="•"/>
      <w:lvlJc w:val="left"/>
      <w:pPr>
        <w:ind w:left="901" w:hanging="334"/>
      </w:pPr>
    </w:lvl>
    <w:lvl w:ilvl="3">
      <w:numFmt w:val="bullet"/>
      <w:lvlText w:val="•"/>
      <w:lvlJc w:val="left"/>
      <w:pPr>
        <w:ind w:left="1131" w:hanging="334"/>
      </w:pPr>
    </w:lvl>
    <w:lvl w:ilvl="4">
      <w:numFmt w:val="bullet"/>
      <w:lvlText w:val="•"/>
      <w:lvlJc w:val="left"/>
      <w:pPr>
        <w:ind w:left="1362" w:hanging="334"/>
      </w:pPr>
    </w:lvl>
    <w:lvl w:ilvl="5">
      <w:numFmt w:val="bullet"/>
      <w:lvlText w:val="•"/>
      <w:lvlJc w:val="left"/>
      <w:pPr>
        <w:ind w:left="1592" w:hanging="334"/>
      </w:pPr>
    </w:lvl>
    <w:lvl w:ilvl="6">
      <w:numFmt w:val="bullet"/>
      <w:lvlText w:val="•"/>
      <w:lvlJc w:val="left"/>
      <w:pPr>
        <w:ind w:left="1823" w:hanging="334"/>
      </w:pPr>
    </w:lvl>
    <w:lvl w:ilvl="7">
      <w:numFmt w:val="bullet"/>
      <w:lvlText w:val="•"/>
      <w:lvlJc w:val="left"/>
      <w:pPr>
        <w:ind w:left="2053" w:hanging="334"/>
      </w:pPr>
    </w:lvl>
    <w:lvl w:ilvl="8">
      <w:numFmt w:val="bullet"/>
      <w:lvlText w:val="•"/>
      <w:lvlJc w:val="left"/>
      <w:pPr>
        <w:ind w:left="2284" w:hanging="334"/>
      </w:pPr>
    </w:lvl>
  </w:abstractNum>
  <w:abstractNum w:abstractNumId="14">
    <w:nsid w:val="0000040B"/>
    <w:multiLevelType w:val="multilevel"/>
    <w:tmpl w:val="0000088E"/>
    <w:lvl w:ilvl="0">
      <w:numFmt w:val="bullet"/>
      <w:lvlText w:val="-"/>
      <w:lvlJc w:val="left"/>
      <w:pPr>
        <w:ind w:left="823" w:hanging="361"/>
      </w:pPr>
      <w:rPr>
        <w:rFonts w:ascii="Arial" w:hAnsi="Arial" w:cs="Symbol"/>
        <w:b w:val="0"/>
        <w:bCs w:val="0"/>
        <w:w w:val="99"/>
        <w:sz w:val="16"/>
        <w:szCs w:val="16"/>
      </w:rPr>
    </w:lvl>
    <w:lvl w:ilvl="1">
      <w:numFmt w:val="bullet"/>
      <w:lvlText w:val="•"/>
      <w:lvlJc w:val="left"/>
      <w:pPr>
        <w:ind w:left="1037" w:hanging="361"/>
      </w:pPr>
    </w:lvl>
    <w:lvl w:ilvl="2">
      <w:numFmt w:val="bullet"/>
      <w:lvlText w:val="•"/>
      <w:lvlJc w:val="left"/>
      <w:pPr>
        <w:ind w:left="1254" w:hanging="361"/>
      </w:pPr>
    </w:lvl>
    <w:lvl w:ilvl="3">
      <w:numFmt w:val="bullet"/>
      <w:lvlText w:val="•"/>
      <w:lvlJc w:val="left"/>
      <w:pPr>
        <w:ind w:left="1471" w:hanging="361"/>
      </w:pPr>
    </w:lvl>
    <w:lvl w:ilvl="4">
      <w:numFmt w:val="bullet"/>
      <w:lvlText w:val="•"/>
      <w:lvlJc w:val="left"/>
      <w:pPr>
        <w:ind w:left="1688" w:hanging="361"/>
      </w:pPr>
    </w:lvl>
    <w:lvl w:ilvl="5">
      <w:numFmt w:val="bullet"/>
      <w:lvlText w:val="•"/>
      <w:lvlJc w:val="left"/>
      <w:pPr>
        <w:ind w:left="1905" w:hanging="361"/>
      </w:pPr>
    </w:lvl>
    <w:lvl w:ilvl="6">
      <w:numFmt w:val="bullet"/>
      <w:lvlText w:val="•"/>
      <w:lvlJc w:val="left"/>
      <w:pPr>
        <w:ind w:left="2122" w:hanging="361"/>
      </w:pPr>
    </w:lvl>
    <w:lvl w:ilvl="7">
      <w:numFmt w:val="bullet"/>
      <w:lvlText w:val="•"/>
      <w:lvlJc w:val="left"/>
      <w:pPr>
        <w:ind w:left="2339" w:hanging="361"/>
      </w:pPr>
    </w:lvl>
    <w:lvl w:ilvl="8">
      <w:numFmt w:val="bullet"/>
      <w:lvlText w:val="•"/>
      <w:lvlJc w:val="left"/>
      <w:pPr>
        <w:ind w:left="2556" w:hanging="361"/>
      </w:pPr>
    </w:lvl>
  </w:abstractNum>
  <w:abstractNum w:abstractNumId="15">
    <w:nsid w:val="0000040C"/>
    <w:multiLevelType w:val="multilevel"/>
    <w:tmpl w:val="0000088F"/>
    <w:lvl w:ilvl="0">
      <w:numFmt w:val="bullet"/>
      <w:lvlText w:val=""/>
      <w:lvlJc w:val="left"/>
      <w:pPr>
        <w:ind w:left="373" w:hanging="319"/>
      </w:pPr>
      <w:rPr>
        <w:rFonts w:ascii="Symbol" w:hAnsi="Symbol" w:cs="Courier New"/>
        <w:b w:val="0"/>
        <w:bCs w:val="0"/>
        <w:w w:val="99"/>
        <w:sz w:val="16"/>
        <w:szCs w:val="16"/>
      </w:rPr>
    </w:lvl>
    <w:lvl w:ilvl="1">
      <w:numFmt w:val="bullet"/>
      <w:lvlText w:val="•"/>
      <w:lvlJc w:val="left"/>
      <w:pPr>
        <w:ind w:left="641" w:hanging="319"/>
      </w:pPr>
    </w:lvl>
    <w:lvl w:ilvl="2">
      <w:numFmt w:val="bullet"/>
      <w:lvlText w:val="•"/>
      <w:lvlJc w:val="left"/>
      <w:pPr>
        <w:ind w:left="902" w:hanging="319"/>
      </w:pPr>
    </w:lvl>
    <w:lvl w:ilvl="3">
      <w:numFmt w:val="bullet"/>
      <w:lvlText w:val="•"/>
      <w:lvlJc w:val="left"/>
      <w:pPr>
        <w:ind w:left="1163" w:hanging="319"/>
      </w:pPr>
    </w:lvl>
    <w:lvl w:ilvl="4">
      <w:numFmt w:val="bullet"/>
      <w:lvlText w:val="•"/>
      <w:lvlJc w:val="left"/>
      <w:pPr>
        <w:ind w:left="1424" w:hanging="319"/>
      </w:pPr>
    </w:lvl>
    <w:lvl w:ilvl="5">
      <w:numFmt w:val="bullet"/>
      <w:lvlText w:val="•"/>
      <w:lvlJc w:val="left"/>
      <w:pPr>
        <w:ind w:left="1685" w:hanging="319"/>
      </w:pPr>
    </w:lvl>
    <w:lvl w:ilvl="6">
      <w:numFmt w:val="bullet"/>
      <w:lvlText w:val="•"/>
      <w:lvlJc w:val="left"/>
      <w:pPr>
        <w:ind w:left="1946" w:hanging="319"/>
      </w:pPr>
    </w:lvl>
    <w:lvl w:ilvl="7">
      <w:numFmt w:val="bullet"/>
      <w:lvlText w:val="•"/>
      <w:lvlJc w:val="left"/>
      <w:pPr>
        <w:ind w:left="2207" w:hanging="319"/>
      </w:pPr>
    </w:lvl>
    <w:lvl w:ilvl="8">
      <w:numFmt w:val="bullet"/>
      <w:lvlText w:val="•"/>
      <w:lvlJc w:val="left"/>
      <w:pPr>
        <w:ind w:left="2468" w:hanging="319"/>
      </w:pPr>
    </w:lvl>
  </w:abstractNum>
  <w:abstractNum w:abstractNumId="16">
    <w:nsid w:val="0000040D"/>
    <w:multiLevelType w:val="multilevel"/>
    <w:tmpl w:val="00000890"/>
    <w:lvl w:ilvl="0">
      <w:numFmt w:val="bullet"/>
      <w:lvlText w:val=""/>
      <w:lvlJc w:val="left"/>
      <w:pPr>
        <w:ind w:left="463" w:hanging="361"/>
      </w:pPr>
      <w:rPr>
        <w:rFonts w:ascii="Symbol" w:hAnsi="Symbol" w:cs="Courier New"/>
        <w:b w:val="0"/>
        <w:bCs w:val="0"/>
        <w:w w:val="99"/>
        <w:sz w:val="16"/>
        <w:szCs w:val="16"/>
      </w:rPr>
    </w:lvl>
    <w:lvl w:ilvl="1">
      <w:numFmt w:val="bullet"/>
      <w:lvlText w:val="•"/>
      <w:lvlJc w:val="left"/>
      <w:pPr>
        <w:ind w:left="713" w:hanging="361"/>
      </w:pPr>
    </w:lvl>
    <w:lvl w:ilvl="2">
      <w:numFmt w:val="bullet"/>
      <w:lvlText w:val="•"/>
      <w:lvlJc w:val="left"/>
      <w:pPr>
        <w:ind w:left="966" w:hanging="361"/>
      </w:pPr>
    </w:lvl>
    <w:lvl w:ilvl="3">
      <w:numFmt w:val="bullet"/>
      <w:lvlText w:val="•"/>
      <w:lvlJc w:val="left"/>
      <w:pPr>
        <w:ind w:left="1219" w:hanging="361"/>
      </w:pPr>
    </w:lvl>
    <w:lvl w:ilvl="4">
      <w:numFmt w:val="bullet"/>
      <w:lvlText w:val="•"/>
      <w:lvlJc w:val="left"/>
      <w:pPr>
        <w:ind w:left="1472" w:hanging="361"/>
      </w:pPr>
    </w:lvl>
    <w:lvl w:ilvl="5">
      <w:numFmt w:val="bullet"/>
      <w:lvlText w:val="•"/>
      <w:lvlJc w:val="left"/>
      <w:pPr>
        <w:ind w:left="1725" w:hanging="361"/>
      </w:pPr>
    </w:lvl>
    <w:lvl w:ilvl="6">
      <w:numFmt w:val="bullet"/>
      <w:lvlText w:val="•"/>
      <w:lvlJc w:val="left"/>
      <w:pPr>
        <w:ind w:left="1978" w:hanging="361"/>
      </w:pPr>
    </w:lvl>
    <w:lvl w:ilvl="7">
      <w:numFmt w:val="bullet"/>
      <w:lvlText w:val="•"/>
      <w:lvlJc w:val="left"/>
      <w:pPr>
        <w:ind w:left="2231" w:hanging="361"/>
      </w:pPr>
    </w:lvl>
    <w:lvl w:ilvl="8">
      <w:numFmt w:val="bullet"/>
      <w:lvlText w:val="•"/>
      <w:lvlJc w:val="left"/>
      <w:pPr>
        <w:ind w:left="2484" w:hanging="361"/>
      </w:pPr>
    </w:lvl>
  </w:abstractNum>
  <w:abstractNum w:abstractNumId="17">
    <w:nsid w:val="0000040E"/>
    <w:multiLevelType w:val="multilevel"/>
    <w:tmpl w:val="00000891"/>
    <w:lvl w:ilvl="0">
      <w:start w:val="1"/>
      <w:numFmt w:val="decimal"/>
      <w:lvlText w:val="%1."/>
      <w:lvlJc w:val="left"/>
      <w:pPr>
        <w:ind w:left="634" w:hanging="535"/>
      </w:pPr>
      <w:rPr>
        <w:rFonts w:ascii="Arial" w:hAnsi="Arial" w:cs="Symbol"/>
        <w:b/>
        <w:bCs/>
        <w:w w:val="100"/>
        <w:sz w:val="24"/>
        <w:szCs w:val="24"/>
      </w:rPr>
    </w:lvl>
    <w:lvl w:ilvl="1">
      <w:start w:val="1"/>
      <w:numFmt w:val="decimal"/>
      <w:lvlText w:val="%2."/>
      <w:lvlJc w:val="left"/>
      <w:pPr>
        <w:ind w:left="4196" w:hanging="268"/>
      </w:pPr>
      <w:rPr>
        <w:spacing w:val="-1"/>
        <w:u w:val="thick"/>
      </w:rPr>
    </w:lvl>
    <w:lvl w:ilvl="2">
      <w:numFmt w:val="bullet"/>
      <w:lvlText w:val="•"/>
      <w:lvlJc w:val="left"/>
      <w:pPr>
        <w:ind w:left="4200" w:hanging="268"/>
      </w:pPr>
    </w:lvl>
    <w:lvl w:ilvl="3">
      <w:numFmt w:val="bullet"/>
      <w:lvlText w:val="•"/>
      <w:lvlJc w:val="left"/>
      <w:pPr>
        <w:ind w:left="4875" w:hanging="268"/>
      </w:pPr>
    </w:lvl>
    <w:lvl w:ilvl="4">
      <w:numFmt w:val="bullet"/>
      <w:lvlText w:val="•"/>
      <w:lvlJc w:val="left"/>
      <w:pPr>
        <w:ind w:left="5550" w:hanging="268"/>
      </w:pPr>
    </w:lvl>
    <w:lvl w:ilvl="5">
      <w:numFmt w:val="bullet"/>
      <w:lvlText w:val="•"/>
      <w:lvlJc w:val="left"/>
      <w:pPr>
        <w:ind w:left="6225" w:hanging="268"/>
      </w:pPr>
    </w:lvl>
    <w:lvl w:ilvl="6">
      <w:numFmt w:val="bullet"/>
      <w:lvlText w:val="•"/>
      <w:lvlJc w:val="left"/>
      <w:pPr>
        <w:ind w:left="6900" w:hanging="268"/>
      </w:pPr>
    </w:lvl>
    <w:lvl w:ilvl="7">
      <w:numFmt w:val="bullet"/>
      <w:lvlText w:val="•"/>
      <w:lvlJc w:val="left"/>
      <w:pPr>
        <w:ind w:left="7575" w:hanging="268"/>
      </w:pPr>
    </w:lvl>
    <w:lvl w:ilvl="8">
      <w:numFmt w:val="bullet"/>
      <w:lvlText w:val="•"/>
      <w:lvlJc w:val="left"/>
      <w:pPr>
        <w:ind w:left="8250" w:hanging="268"/>
      </w:pPr>
    </w:lvl>
  </w:abstractNum>
  <w:abstractNum w:abstractNumId="18">
    <w:nsid w:val="00AB4623"/>
    <w:multiLevelType w:val="multilevel"/>
    <w:tmpl w:val="D11C99D6"/>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nsid w:val="068A1347"/>
    <w:multiLevelType w:val="hybridMultilevel"/>
    <w:tmpl w:val="62D6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EA6395A"/>
    <w:multiLevelType w:val="hybridMultilevel"/>
    <w:tmpl w:val="7A9E69A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1">
    <w:nsid w:val="1223735A"/>
    <w:multiLevelType w:val="multilevel"/>
    <w:tmpl w:val="3E48D288"/>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nsid w:val="14761D42"/>
    <w:multiLevelType w:val="hybridMultilevel"/>
    <w:tmpl w:val="A2C6E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80E0BB3"/>
    <w:multiLevelType w:val="hybridMultilevel"/>
    <w:tmpl w:val="C738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A8F0EFB"/>
    <w:multiLevelType w:val="hybridMultilevel"/>
    <w:tmpl w:val="B32A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B0DB28A"/>
    <w:multiLevelType w:val="hybridMultilevel"/>
    <w:tmpl w:val="C5C944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BD31868"/>
    <w:multiLevelType w:val="hybridMultilevel"/>
    <w:tmpl w:val="E162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F3603F5"/>
    <w:multiLevelType w:val="hybridMultilevel"/>
    <w:tmpl w:val="1EA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5D510FC"/>
    <w:multiLevelType w:val="hybridMultilevel"/>
    <w:tmpl w:val="91201020"/>
    <w:lvl w:ilvl="0" w:tplc="9A6496BE">
      <w:start w:val="7"/>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nsid w:val="26DA34D5"/>
    <w:multiLevelType w:val="hybridMultilevel"/>
    <w:tmpl w:val="E6E4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F6869E9"/>
    <w:multiLevelType w:val="hybridMultilevel"/>
    <w:tmpl w:val="AAC6FF4C"/>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443D0A"/>
    <w:multiLevelType w:val="hybridMultilevel"/>
    <w:tmpl w:val="E7AC3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5891143"/>
    <w:multiLevelType w:val="hybridMultilevel"/>
    <w:tmpl w:val="5BAA1586"/>
    <w:lvl w:ilvl="0" w:tplc="08090001">
      <w:start w:val="1"/>
      <w:numFmt w:val="bullet"/>
      <w:lvlText w:val=""/>
      <w:lvlJc w:val="left"/>
      <w:pPr>
        <w:ind w:left="1354" w:hanging="360"/>
      </w:pPr>
      <w:rPr>
        <w:rFonts w:ascii="Symbol" w:hAnsi="Symbol" w:hint="default"/>
      </w:rPr>
    </w:lvl>
    <w:lvl w:ilvl="1" w:tplc="08090003" w:tentative="1">
      <w:start w:val="1"/>
      <w:numFmt w:val="bullet"/>
      <w:lvlText w:val="o"/>
      <w:lvlJc w:val="left"/>
      <w:pPr>
        <w:ind w:left="2074" w:hanging="360"/>
      </w:pPr>
      <w:rPr>
        <w:rFonts w:ascii="Courier New" w:hAnsi="Courier New" w:cs="Arial"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Arial"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Arial" w:hint="default"/>
      </w:rPr>
    </w:lvl>
    <w:lvl w:ilvl="8" w:tplc="08090005" w:tentative="1">
      <w:start w:val="1"/>
      <w:numFmt w:val="bullet"/>
      <w:lvlText w:val=""/>
      <w:lvlJc w:val="left"/>
      <w:pPr>
        <w:ind w:left="7114" w:hanging="360"/>
      </w:pPr>
      <w:rPr>
        <w:rFonts w:ascii="Wingdings" w:hAnsi="Wingdings" w:hint="default"/>
      </w:rPr>
    </w:lvl>
  </w:abstractNum>
  <w:abstractNum w:abstractNumId="33">
    <w:nsid w:val="3A911BA5"/>
    <w:multiLevelType w:val="multilevel"/>
    <w:tmpl w:val="739E1802"/>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nsid w:val="46A147D0"/>
    <w:multiLevelType w:val="hybridMultilevel"/>
    <w:tmpl w:val="3EE40F8A"/>
    <w:lvl w:ilvl="0" w:tplc="D5CA4B5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nsid w:val="49F4630A"/>
    <w:multiLevelType w:val="hybridMultilevel"/>
    <w:tmpl w:val="8026A50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6">
    <w:nsid w:val="4BEF5D87"/>
    <w:multiLevelType w:val="hybridMultilevel"/>
    <w:tmpl w:val="12E2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DF7C44"/>
    <w:multiLevelType w:val="hybridMultilevel"/>
    <w:tmpl w:val="71D4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237C04"/>
    <w:multiLevelType w:val="hybridMultilevel"/>
    <w:tmpl w:val="EC285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22B065A"/>
    <w:multiLevelType w:val="hybridMultilevel"/>
    <w:tmpl w:val="A7AAA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887629"/>
    <w:multiLevelType w:val="hybridMultilevel"/>
    <w:tmpl w:val="2CFEC0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5A327D11"/>
    <w:multiLevelType w:val="hybridMultilevel"/>
    <w:tmpl w:val="93EC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D8742BD"/>
    <w:multiLevelType w:val="hybridMultilevel"/>
    <w:tmpl w:val="42484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40017BD"/>
    <w:multiLevelType w:val="hybridMultilevel"/>
    <w:tmpl w:val="DBE4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5AA466A"/>
    <w:multiLevelType w:val="hybridMultilevel"/>
    <w:tmpl w:val="260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B6D459B"/>
    <w:multiLevelType w:val="hybridMultilevel"/>
    <w:tmpl w:val="0AFA6A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37"/>
  </w:num>
  <w:num w:numId="15">
    <w:abstractNumId w:val="32"/>
  </w:num>
  <w:num w:numId="16">
    <w:abstractNumId w:val="33"/>
  </w:num>
  <w:num w:numId="17">
    <w:abstractNumId w:val="21"/>
  </w:num>
  <w:num w:numId="18">
    <w:abstractNumId w:val="18"/>
  </w:num>
  <w:num w:numId="19">
    <w:abstractNumId w:val="35"/>
  </w:num>
  <w:num w:numId="20">
    <w:abstractNumId w:val="28"/>
  </w:num>
  <w:num w:numId="21">
    <w:abstractNumId w:val="34"/>
  </w:num>
  <w:num w:numId="22">
    <w:abstractNumId w:val="22"/>
  </w:num>
  <w:num w:numId="23">
    <w:abstractNumId w:val="42"/>
  </w:num>
  <w:num w:numId="24">
    <w:abstractNumId w:val="26"/>
  </w:num>
  <w:num w:numId="25">
    <w:abstractNumId w:val="27"/>
  </w:num>
  <w:num w:numId="26">
    <w:abstractNumId w:val="39"/>
  </w:num>
  <w:num w:numId="27">
    <w:abstractNumId w:val="23"/>
  </w:num>
  <w:num w:numId="28">
    <w:abstractNumId w:val="30"/>
  </w:num>
  <w:num w:numId="29">
    <w:abstractNumId w:val="45"/>
  </w:num>
  <w:num w:numId="30">
    <w:abstractNumId w:val="20"/>
  </w:num>
  <w:num w:numId="31">
    <w:abstractNumId w:val="29"/>
  </w:num>
  <w:num w:numId="32">
    <w:abstractNumId w:val="36"/>
  </w:num>
  <w:num w:numId="33">
    <w:abstractNumId w:val="40"/>
  </w:num>
  <w:num w:numId="34">
    <w:abstractNumId w:val="3"/>
  </w:num>
  <w:num w:numId="35">
    <w:abstractNumId w:val="25"/>
  </w:num>
  <w:num w:numId="36">
    <w:abstractNumId w:val="2"/>
  </w:num>
  <w:num w:numId="37">
    <w:abstractNumId w:val="0"/>
  </w:num>
  <w:num w:numId="38">
    <w:abstractNumId w:val="1"/>
  </w:num>
  <w:num w:numId="39">
    <w:abstractNumId w:val="4"/>
  </w:num>
  <w:num w:numId="40">
    <w:abstractNumId w:val="24"/>
  </w:num>
  <w:num w:numId="41">
    <w:abstractNumId w:val="38"/>
  </w:num>
  <w:num w:numId="42">
    <w:abstractNumId w:val="31"/>
  </w:num>
  <w:num w:numId="43">
    <w:abstractNumId w:val="41"/>
  </w:num>
  <w:num w:numId="44">
    <w:abstractNumId w:val="44"/>
  </w:num>
  <w:num w:numId="45">
    <w:abstractNumId w:val="43"/>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32"/>
    <w:rsid w:val="00031F85"/>
    <w:rsid w:val="00051388"/>
    <w:rsid w:val="00052B93"/>
    <w:rsid w:val="000A505A"/>
    <w:rsid w:val="000A6C7C"/>
    <w:rsid w:val="000B0F01"/>
    <w:rsid w:val="000C2E20"/>
    <w:rsid w:val="001770F8"/>
    <w:rsid w:val="00196DD0"/>
    <w:rsid w:val="001C49BB"/>
    <w:rsid w:val="001D6CAC"/>
    <w:rsid w:val="00200884"/>
    <w:rsid w:val="002047ED"/>
    <w:rsid w:val="0022350C"/>
    <w:rsid w:val="002804BD"/>
    <w:rsid w:val="002A1369"/>
    <w:rsid w:val="002B791A"/>
    <w:rsid w:val="002C1988"/>
    <w:rsid w:val="002D16C0"/>
    <w:rsid w:val="002E12BE"/>
    <w:rsid w:val="00317E89"/>
    <w:rsid w:val="00330144"/>
    <w:rsid w:val="00362EC3"/>
    <w:rsid w:val="00374469"/>
    <w:rsid w:val="00397937"/>
    <w:rsid w:val="00412226"/>
    <w:rsid w:val="00412561"/>
    <w:rsid w:val="00423D50"/>
    <w:rsid w:val="004661A7"/>
    <w:rsid w:val="00467B29"/>
    <w:rsid w:val="00516E42"/>
    <w:rsid w:val="005771F3"/>
    <w:rsid w:val="00587067"/>
    <w:rsid w:val="00593602"/>
    <w:rsid w:val="005B2407"/>
    <w:rsid w:val="00676827"/>
    <w:rsid w:val="006A4F51"/>
    <w:rsid w:val="006C67FC"/>
    <w:rsid w:val="006C692A"/>
    <w:rsid w:val="006D754A"/>
    <w:rsid w:val="007115F0"/>
    <w:rsid w:val="00723894"/>
    <w:rsid w:val="00746254"/>
    <w:rsid w:val="00792FC3"/>
    <w:rsid w:val="007C4CC5"/>
    <w:rsid w:val="007D2FA5"/>
    <w:rsid w:val="007F0B08"/>
    <w:rsid w:val="008004AB"/>
    <w:rsid w:val="00802AE5"/>
    <w:rsid w:val="0080552C"/>
    <w:rsid w:val="00805F3B"/>
    <w:rsid w:val="00846166"/>
    <w:rsid w:val="0084712E"/>
    <w:rsid w:val="00863399"/>
    <w:rsid w:val="008663ED"/>
    <w:rsid w:val="0087797F"/>
    <w:rsid w:val="00890F7B"/>
    <w:rsid w:val="008F22EA"/>
    <w:rsid w:val="008F3FAA"/>
    <w:rsid w:val="008F4B2F"/>
    <w:rsid w:val="00937BAF"/>
    <w:rsid w:val="009564F4"/>
    <w:rsid w:val="00970D70"/>
    <w:rsid w:val="0098329C"/>
    <w:rsid w:val="009B025B"/>
    <w:rsid w:val="009B082C"/>
    <w:rsid w:val="009E1B2A"/>
    <w:rsid w:val="00A00023"/>
    <w:rsid w:val="00A02639"/>
    <w:rsid w:val="00A20521"/>
    <w:rsid w:val="00A35FA1"/>
    <w:rsid w:val="00A51AF7"/>
    <w:rsid w:val="00A5552F"/>
    <w:rsid w:val="00AF1BA7"/>
    <w:rsid w:val="00AF325C"/>
    <w:rsid w:val="00AF64D5"/>
    <w:rsid w:val="00B019A9"/>
    <w:rsid w:val="00B03451"/>
    <w:rsid w:val="00B3025C"/>
    <w:rsid w:val="00BC67FD"/>
    <w:rsid w:val="00C163F8"/>
    <w:rsid w:val="00C9178A"/>
    <w:rsid w:val="00C96A81"/>
    <w:rsid w:val="00CC5CE9"/>
    <w:rsid w:val="00CE1C71"/>
    <w:rsid w:val="00D74080"/>
    <w:rsid w:val="00D91C71"/>
    <w:rsid w:val="00DA1DCF"/>
    <w:rsid w:val="00E11A9C"/>
    <w:rsid w:val="00E327DD"/>
    <w:rsid w:val="00EB0E4B"/>
    <w:rsid w:val="00ED74C8"/>
    <w:rsid w:val="00F01986"/>
    <w:rsid w:val="00F15F99"/>
    <w:rsid w:val="00F22E20"/>
    <w:rsid w:val="00F236DF"/>
    <w:rsid w:val="00F53907"/>
    <w:rsid w:val="00FC593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uiPriority w:val="1"/>
    <w:qFormat/>
    <w:rsid w:val="00FC593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FC5932"/>
    <w:pPr>
      <w:ind w:left="100"/>
      <w:outlineLvl w:val="0"/>
    </w:pPr>
    <w:rPr>
      <w:rFonts w:ascii="Arial" w:hAnsi="Arial" w:cs="Arial"/>
      <w:b/>
      <w:bCs/>
      <w:sz w:val="28"/>
      <w:szCs w:val="28"/>
      <w:u w:val="single"/>
    </w:rPr>
  </w:style>
  <w:style w:type="paragraph" w:styleId="Heading2">
    <w:name w:val="heading 2"/>
    <w:basedOn w:val="Normal"/>
    <w:next w:val="Normal"/>
    <w:link w:val="Heading2Char"/>
    <w:uiPriority w:val="1"/>
    <w:qFormat/>
    <w:rsid w:val="00FC5932"/>
    <w:pPr>
      <w:ind w:left="635" w:hanging="535"/>
      <w:outlineLvl w:val="1"/>
    </w:pPr>
    <w:rPr>
      <w:rFonts w:ascii="Arial" w:hAnsi="Arial" w:cs="Arial"/>
      <w:b/>
      <w:bCs/>
    </w:rPr>
  </w:style>
  <w:style w:type="paragraph" w:styleId="Heading3">
    <w:name w:val="heading 3"/>
    <w:basedOn w:val="Normal"/>
    <w:next w:val="Normal"/>
    <w:link w:val="Heading3Char"/>
    <w:uiPriority w:val="1"/>
    <w:qFormat/>
    <w:rsid w:val="00FC5932"/>
    <w:pPr>
      <w:ind w:left="100"/>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5932"/>
    <w:rPr>
      <w:rFonts w:ascii="Arial" w:eastAsiaTheme="minorEastAsia" w:hAnsi="Arial" w:cs="Arial"/>
      <w:b/>
      <w:bCs/>
      <w:sz w:val="28"/>
      <w:szCs w:val="28"/>
      <w:u w:val="single"/>
      <w:lang w:eastAsia="en-GB"/>
    </w:rPr>
  </w:style>
  <w:style w:type="character" w:customStyle="1" w:styleId="Heading2Char">
    <w:name w:val="Heading 2 Char"/>
    <w:basedOn w:val="DefaultParagraphFont"/>
    <w:link w:val="Heading2"/>
    <w:uiPriority w:val="1"/>
    <w:rsid w:val="00FC5932"/>
    <w:rPr>
      <w:rFonts w:ascii="Arial" w:eastAsiaTheme="minorEastAsia" w:hAnsi="Arial" w:cs="Arial"/>
      <w:b/>
      <w:bCs/>
      <w:sz w:val="24"/>
      <w:szCs w:val="24"/>
      <w:lang w:eastAsia="en-GB"/>
    </w:rPr>
  </w:style>
  <w:style w:type="character" w:customStyle="1" w:styleId="Heading3Char">
    <w:name w:val="Heading 3 Char"/>
    <w:basedOn w:val="DefaultParagraphFont"/>
    <w:link w:val="Heading3"/>
    <w:uiPriority w:val="1"/>
    <w:rsid w:val="00FC5932"/>
    <w:rPr>
      <w:rFonts w:ascii="Arial" w:eastAsiaTheme="minorEastAsia" w:hAnsi="Arial" w:cs="Arial"/>
      <w:b/>
      <w:bCs/>
      <w:lang w:eastAsia="en-GB"/>
    </w:rPr>
  </w:style>
  <w:style w:type="paragraph" w:styleId="BodyText">
    <w:name w:val="Body Text"/>
    <w:basedOn w:val="Normal"/>
    <w:link w:val="BodyTextChar"/>
    <w:uiPriority w:val="1"/>
    <w:qFormat/>
    <w:rsid w:val="00FC5932"/>
    <w:pPr>
      <w:ind w:left="640"/>
    </w:pPr>
    <w:rPr>
      <w:rFonts w:ascii="Arial" w:hAnsi="Arial" w:cs="Arial"/>
      <w:sz w:val="22"/>
      <w:szCs w:val="22"/>
    </w:rPr>
  </w:style>
  <w:style w:type="character" w:customStyle="1" w:styleId="BodyTextChar">
    <w:name w:val="Body Text Char"/>
    <w:basedOn w:val="DefaultParagraphFont"/>
    <w:link w:val="BodyText"/>
    <w:uiPriority w:val="1"/>
    <w:rsid w:val="00FC5932"/>
    <w:rPr>
      <w:rFonts w:ascii="Arial" w:eastAsiaTheme="minorEastAsia" w:hAnsi="Arial" w:cs="Arial"/>
      <w:lang w:eastAsia="en-GB"/>
    </w:rPr>
  </w:style>
  <w:style w:type="paragraph" w:styleId="ListParagraph">
    <w:name w:val="List Paragraph"/>
    <w:basedOn w:val="Normal"/>
    <w:uiPriority w:val="34"/>
    <w:qFormat/>
    <w:rsid w:val="00FC5932"/>
  </w:style>
  <w:style w:type="paragraph" w:customStyle="1" w:styleId="TableParagraph">
    <w:name w:val="Table Paragraph"/>
    <w:basedOn w:val="Normal"/>
    <w:uiPriority w:val="1"/>
    <w:qFormat/>
    <w:rsid w:val="00FC5932"/>
  </w:style>
  <w:style w:type="paragraph" w:styleId="BalloonText">
    <w:name w:val="Balloon Text"/>
    <w:basedOn w:val="Normal"/>
    <w:link w:val="BalloonTextChar"/>
    <w:uiPriority w:val="99"/>
    <w:semiHidden/>
    <w:unhideWhenUsed/>
    <w:rsid w:val="00FC5932"/>
    <w:rPr>
      <w:rFonts w:ascii="Tahoma" w:hAnsi="Tahoma" w:cs="Tahoma"/>
      <w:sz w:val="16"/>
      <w:szCs w:val="16"/>
    </w:rPr>
  </w:style>
  <w:style w:type="character" w:customStyle="1" w:styleId="BalloonTextChar">
    <w:name w:val="Balloon Text Char"/>
    <w:basedOn w:val="DefaultParagraphFont"/>
    <w:link w:val="BalloonText"/>
    <w:uiPriority w:val="99"/>
    <w:semiHidden/>
    <w:rsid w:val="00FC5932"/>
    <w:rPr>
      <w:rFonts w:ascii="Tahoma" w:eastAsiaTheme="minorEastAsia" w:hAnsi="Tahoma" w:cs="Tahoma"/>
      <w:sz w:val="16"/>
      <w:szCs w:val="16"/>
      <w:lang w:eastAsia="en-GB"/>
    </w:rPr>
  </w:style>
  <w:style w:type="paragraph" w:styleId="Header">
    <w:name w:val="header"/>
    <w:basedOn w:val="Normal"/>
    <w:link w:val="HeaderChar"/>
    <w:uiPriority w:val="99"/>
    <w:unhideWhenUsed/>
    <w:rsid w:val="00FC5932"/>
    <w:pPr>
      <w:tabs>
        <w:tab w:val="center" w:pos="4513"/>
        <w:tab w:val="right" w:pos="9026"/>
      </w:tabs>
    </w:pPr>
  </w:style>
  <w:style w:type="character" w:customStyle="1" w:styleId="HeaderChar">
    <w:name w:val="Header Char"/>
    <w:basedOn w:val="DefaultParagraphFont"/>
    <w:link w:val="Header"/>
    <w:uiPriority w:val="99"/>
    <w:rsid w:val="00FC5932"/>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FC5932"/>
    <w:pPr>
      <w:tabs>
        <w:tab w:val="center" w:pos="4513"/>
        <w:tab w:val="right" w:pos="9026"/>
      </w:tabs>
    </w:pPr>
  </w:style>
  <w:style w:type="character" w:customStyle="1" w:styleId="FooterChar">
    <w:name w:val="Footer Char"/>
    <w:basedOn w:val="DefaultParagraphFont"/>
    <w:link w:val="Footer"/>
    <w:uiPriority w:val="99"/>
    <w:rsid w:val="00FC5932"/>
    <w:rPr>
      <w:rFonts w:ascii="Times New Roman" w:eastAsiaTheme="minorEastAsia" w:hAnsi="Times New Roman" w:cs="Times New Roman"/>
      <w:sz w:val="24"/>
      <w:szCs w:val="24"/>
      <w:lang w:eastAsia="en-GB"/>
    </w:rPr>
  </w:style>
  <w:style w:type="table" w:styleId="TableGrid">
    <w:name w:val="Table Grid"/>
    <w:basedOn w:val="TableNormal"/>
    <w:uiPriority w:val="59"/>
    <w:rsid w:val="0074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3D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23D50"/>
    <w:rPr>
      <w:color w:val="0000FF" w:themeColor="hyperlink"/>
      <w:u w:val="single"/>
    </w:rPr>
  </w:style>
  <w:style w:type="paragraph" w:customStyle="1" w:styleId="p">
    <w:name w:val="p"/>
    <w:basedOn w:val="Normal"/>
    <w:rsid w:val="005B2407"/>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5B2407"/>
    <w:rPr>
      <w:b/>
      <w:bCs/>
    </w:rPr>
  </w:style>
  <w:style w:type="character" w:customStyle="1" w:styleId="kwd-text">
    <w:name w:val="kwd-text"/>
    <w:basedOn w:val="DefaultParagraphFont"/>
    <w:rsid w:val="005B2407"/>
  </w:style>
  <w:style w:type="character" w:styleId="FollowedHyperlink">
    <w:name w:val="FollowedHyperlink"/>
    <w:basedOn w:val="DefaultParagraphFont"/>
    <w:rsid w:val="00802A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uiPriority w:val="1"/>
    <w:qFormat/>
    <w:rsid w:val="00FC593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FC5932"/>
    <w:pPr>
      <w:ind w:left="100"/>
      <w:outlineLvl w:val="0"/>
    </w:pPr>
    <w:rPr>
      <w:rFonts w:ascii="Arial" w:hAnsi="Arial" w:cs="Arial"/>
      <w:b/>
      <w:bCs/>
      <w:sz w:val="28"/>
      <w:szCs w:val="28"/>
      <w:u w:val="single"/>
    </w:rPr>
  </w:style>
  <w:style w:type="paragraph" w:styleId="Heading2">
    <w:name w:val="heading 2"/>
    <w:basedOn w:val="Normal"/>
    <w:next w:val="Normal"/>
    <w:link w:val="Heading2Char"/>
    <w:uiPriority w:val="1"/>
    <w:qFormat/>
    <w:rsid w:val="00FC5932"/>
    <w:pPr>
      <w:ind w:left="635" w:hanging="535"/>
      <w:outlineLvl w:val="1"/>
    </w:pPr>
    <w:rPr>
      <w:rFonts w:ascii="Arial" w:hAnsi="Arial" w:cs="Arial"/>
      <w:b/>
      <w:bCs/>
    </w:rPr>
  </w:style>
  <w:style w:type="paragraph" w:styleId="Heading3">
    <w:name w:val="heading 3"/>
    <w:basedOn w:val="Normal"/>
    <w:next w:val="Normal"/>
    <w:link w:val="Heading3Char"/>
    <w:uiPriority w:val="1"/>
    <w:qFormat/>
    <w:rsid w:val="00FC5932"/>
    <w:pPr>
      <w:ind w:left="100"/>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5932"/>
    <w:rPr>
      <w:rFonts w:ascii="Arial" w:eastAsiaTheme="minorEastAsia" w:hAnsi="Arial" w:cs="Arial"/>
      <w:b/>
      <w:bCs/>
      <w:sz w:val="28"/>
      <w:szCs w:val="28"/>
      <w:u w:val="single"/>
      <w:lang w:eastAsia="en-GB"/>
    </w:rPr>
  </w:style>
  <w:style w:type="character" w:customStyle="1" w:styleId="Heading2Char">
    <w:name w:val="Heading 2 Char"/>
    <w:basedOn w:val="DefaultParagraphFont"/>
    <w:link w:val="Heading2"/>
    <w:uiPriority w:val="1"/>
    <w:rsid w:val="00FC5932"/>
    <w:rPr>
      <w:rFonts w:ascii="Arial" w:eastAsiaTheme="minorEastAsia" w:hAnsi="Arial" w:cs="Arial"/>
      <w:b/>
      <w:bCs/>
      <w:sz w:val="24"/>
      <w:szCs w:val="24"/>
      <w:lang w:eastAsia="en-GB"/>
    </w:rPr>
  </w:style>
  <w:style w:type="character" w:customStyle="1" w:styleId="Heading3Char">
    <w:name w:val="Heading 3 Char"/>
    <w:basedOn w:val="DefaultParagraphFont"/>
    <w:link w:val="Heading3"/>
    <w:uiPriority w:val="1"/>
    <w:rsid w:val="00FC5932"/>
    <w:rPr>
      <w:rFonts w:ascii="Arial" w:eastAsiaTheme="minorEastAsia" w:hAnsi="Arial" w:cs="Arial"/>
      <w:b/>
      <w:bCs/>
      <w:lang w:eastAsia="en-GB"/>
    </w:rPr>
  </w:style>
  <w:style w:type="paragraph" w:styleId="BodyText">
    <w:name w:val="Body Text"/>
    <w:basedOn w:val="Normal"/>
    <w:link w:val="BodyTextChar"/>
    <w:uiPriority w:val="1"/>
    <w:qFormat/>
    <w:rsid w:val="00FC5932"/>
    <w:pPr>
      <w:ind w:left="640"/>
    </w:pPr>
    <w:rPr>
      <w:rFonts w:ascii="Arial" w:hAnsi="Arial" w:cs="Arial"/>
      <w:sz w:val="22"/>
      <w:szCs w:val="22"/>
    </w:rPr>
  </w:style>
  <w:style w:type="character" w:customStyle="1" w:styleId="BodyTextChar">
    <w:name w:val="Body Text Char"/>
    <w:basedOn w:val="DefaultParagraphFont"/>
    <w:link w:val="BodyText"/>
    <w:uiPriority w:val="1"/>
    <w:rsid w:val="00FC5932"/>
    <w:rPr>
      <w:rFonts w:ascii="Arial" w:eastAsiaTheme="minorEastAsia" w:hAnsi="Arial" w:cs="Arial"/>
      <w:lang w:eastAsia="en-GB"/>
    </w:rPr>
  </w:style>
  <w:style w:type="paragraph" w:styleId="ListParagraph">
    <w:name w:val="List Paragraph"/>
    <w:basedOn w:val="Normal"/>
    <w:uiPriority w:val="34"/>
    <w:qFormat/>
    <w:rsid w:val="00FC5932"/>
  </w:style>
  <w:style w:type="paragraph" w:customStyle="1" w:styleId="TableParagraph">
    <w:name w:val="Table Paragraph"/>
    <w:basedOn w:val="Normal"/>
    <w:uiPriority w:val="1"/>
    <w:qFormat/>
    <w:rsid w:val="00FC5932"/>
  </w:style>
  <w:style w:type="paragraph" w:styleId="BalloonText">
    <w:name w:val="Balloon Text"/>
    <w:basedOn w:val="Normal"/>
    <w:link w:val="BalloonTextChar"/>
    <w:uiPriority w:val="99"/>
    <w:semiHidden/>
    <w:unhideWhenUsed/>
    <w:rsid w:val="00FC5932"/>
    <w:rPr>
      <w:rFonts w:ascii="Tahoma" w:hAnsi="Tahoma" w:cs="Tahoma"/>
      <w:sz w:val="16"/>
      <w:szCs w:val="16"/>
    </w:rPr>
  </w:style>
  <w:style w:type="character" w:customStyle="1" w:styleId="BalloonTextChar">
    <w:name w:val="Balloon Text Char"/>
    <w:basedOn w:val="DefaultParagraphFont"/>
    <w:link w:val="BalloonText"/>
    <w:uiPriority w:val="99"/>
    <w:semiHidden/>
    <w:rsid w:val="00FC5932"/>
    <w:rPr>
      <w:rFonts w:ascii="Tahoma" w:eastAsiaTheme="minorEastAsia" w:hAnsi="Tahoma" w:cs="Tahoma"/>
      <w:sz w:val="16"/>
      <w:szCs w:val="16"/>
      <w:lang w:eastAsia="en-GB"/>
    </w:rPr>
  </w:style>
  <w:style w:type="paragraph" w:styleId="Header">
    <w:name w:val="header"/>
    <w:basedOn w:val="Normal"/>
    <w:link w:val="HeaderChar"/>
    <w:uiPriority w:val="99"/>
    <w:unhideWhenUsed/>
    <w:rsid w:val="00FC5932"/>
    <w:pPr>
      <w:tabs>
        <w:tab w:val="center" w:pos="4513"/>
        <w:tab w:val="right" w:pos="9026"/>
      </w:tabs>
    </w:pPr>
  </w:style>
  <w:style w:type="character" w:customStyle="1" w:styleId="HeaderChar">
    <w:name w:val="Header Char"/>
    <w:basedOn w:val="DefaultParagraphFont"/>
    <w:link w:val="Header"/>
    <w:uiPriority w:val="99"/>
    <w:rsid w:val="00FC5932"/>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FC5932"/>
    <w:pPr>
      <w:tabs>
        <w:tab w:val="center" w:pos="4513"/>
        <w:tab w:val="right" w:pos="9026"/>
      </w:tabs>
    </w:pPr>
  </w:style>
  <w:style w:type="character" w:customStyle="1" w:styleId="FooterChar">
    <w:name w:val="Footer Char"/>
    <w:basedOn w:val="DefaultParagraphFont"/>
    <w:link w:val="Footer"/>
    <w:uiPriority w:val="99"/>
    <w:rsid w:val="00FC5932"/>
    <w:rPr>
      <w:rFonts w:ascii="Times New Roman" w:eastAsiaTheme="minorEastAsia" w:hAnsi="Times New Roman" w:cs="Times New Roman"/>
      <w:sz w:val="24"/>
      <w:szCs w:val="24"/>
      <w:lang w:eastAsia="en-GB"/>
    </w:rPr>
  </w:style>
  <w:style w:type="table" w:styleId="TableGrid">
    <w:name w:val="Table Grid"/>
    <w:basedOn w:val="TableNormal"/>
    <w:uiPriority w:val="59"/>
    <w:rsid w:val="0074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3D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23D50"/>
    <w:rPr>
      <w:color w:val="0000FF" w:themeColor="hyperlink"/>
      <w:u w:val="single"/>
    </w:rPr>
  </w:style>
  <w:style w:type="paragraph" w:customStyle="1" w:styleId="p">
    <w:name w:val="p"/>
    <w:basedOn w:val="Normal"/>
    <w:rsid w:val="005B2407"/>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5B2407"/>
    <w:rPr>
      <w:b/>
      <w:bCs/>
    </w:rPr>
  </w:style>
  <w:style w:type="character" w:customStyle="1" w:styleId="kwd-text">
    <w:name w:val="kwd-text"/>
    <w:basedOn w:val="DefaultParagraphFont"/>
    <w:rsid w:val="005B2407"/>
  </w:style>
  <w:style w:type="character" w:styleId="FollowedHyperlink">
    <w:name w:val="FollowedHyperlink"/>
    <w:basedOn w:val="DefaultParagraphFont"/>
    <w:rsid w:val="00802A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4471">
      <w:bodyDiv w:val="1"/>
      <w:marLeft w:val="0"/>
      <w:marRight w:val="0"/>
      <w:marTop w:val="0"/>
      <w:marBottom w:val="0"/>
      <w:divBdr>
        <w:top w:val="none" w:sz="0" w:space="0" w:color="auto"/>
        <w:left w:val="none" w:sz="0" w:space="0" w:color="auto"/>
        <w:bottom w:val="none" w:sz="0" w:space="0" w:color="auto"/>
        <w:right w:val="none" w:sz="0" w:space="0" w:color="auto"/>
      </w:divBdr>
      <w:divsChild>
        <w:div w:id="278607843">
          <w:marLeft w:val="0"/>
          <w:marRight w:val="0"/>
          <w:marTop w:val="0"/>
          <w:marBottom w:val="0"/>
          <w:divBdr>
            <w:top w:val="none" w:sz="0" w:space="0" w:color="auto"/>
            <w:left w:val="none" w:sz="0" w:space="0" w:color="auto"/>
            <w:bottom w:val="none" w:sz="0" w:space="0" w:color="auto"/>
            <w:right w:val="none" w:sz="0" w:space="0" w:color="auto"/>
          </w:divBdr>
          <w:divsChild>
            <w:div w:id="1861163991">
              <w:marLeft w:val="0"/>
              <w:marRight w:val="0"/>
              <w:marTop w:val="0"/>
              <w:marBottom w:val="0"/>
              <w:divBdr>
                <w:top w:val="none" w:sz="0" w:space="0" w:color="auto"/>
                <w:left w:val="none" w:sz="0" w:space="0" w:color="auto"/>
                <w:bottom w:val="none" w:sz="0" w:space="0" w:color="auto"/>
                <w:right w:val="none" w:sz="0" w:space="0" w:color="auto"/>
              </w:divBdr>
              <w:divsChild>
                <w:div w:id="1925718728">
                  <w:marLeft w:val="0"/>
                  <w:marRight w:val="0"/>
                  <w:marTop w:val="0"/>
                  <w:marBottom w:val="0"/>
                  <w:divBdr>
                    <w:top w:val="none" w:sz="0" w:space="0" w:color="auto"/>
                    <w:left w:val="none" w:sz="0" w:space="0" w:color="auto"/>
                    <w:bottom w:val="none" w:sz="0" w:space="0" w:color="auto"/>
                    <w:right w:val="none" w:sz="0" w:space="0" w:color="auto"/>
                  </w:divBdr>
                  <w:divsChild>
                    <w:div w:id="1915242664">
                      <w:marLeft w:val="0"/>
                      <w:marRight w:val="0"/>
                      <w:marTop w:val="0"/>
                      <w:marBottom w:val="0"/>
                      <w:divBdr>
                        <w:top w:val="none" w:sz="0" w:space="0" w:color="auto"/>
                        <w:left w:val="none" w:sz="0" w:space="0" w:color="auto"/>
                        <w:bottom w:val="none" w:sz="0" w:space="0" w:color="auto"/>
                        <w:right w:val="none" w:sz="0" w:space="0" w:color="auto"/>
                      </w:divBdr>
                      <w:divsChild>
                        <w:div w:id="1096512596">
                          <w:marLeft w:val="0"/>
                          <w:marRight w:val="0"/>
                          <w:marTop w:val="0"/>
                          <w:marBottom w:val="0"/>
                          <w:divBdr>
                            <w:top w:val="none" w:sz="0" w:space="0" w:color="auto"/>
                            <w:left w:val="none" w:sz="0" w:space="0" w:color="auto"/>
                            <w:bottom w:val="none" w:sz="0" w:space="0" w:color="auto"/>
                            <w:right w:val="none" w:sz="0" w:space="0" w:color="auto"/>
                          </w:divBdr>
                          <w:divsChild>
                            <w:div w:id="928781248">
                              <w:marLeft w:val="0"/>
                              <w:marRight w:val="0"/>
                              <w:marTop w:val="0"/>
                              <w:marBottom w:val="0"/>
                              <w:divBdr>
                                <w:top w:val="none" w:sz="0" w:space="0" w:color="auto"/>
                                <w:left w:val="none" w:sz="0" w:space="0" w:color="auto"/>
                                <w:bottom w:val="none" w:sz="0" w:space="0" w:color="auto"/>
                                <w:right w:val="none" w:sz="0" w:space="0" w:color="auto"/>
                              </w:divBdr>
                              <w:divsChild>
                                <w:div w:id="1369330271">
                                  <w:marLeft w:val="-225"/>
                                  <w:marRight w:val="-225"/>
                                  <w:marTop w:val="0"/>
                                  <w:marBottom w:val="0"/>
                                  <w:divBdr>
                                    <w:top w:val="none" w:sz="0" w:space="0" w:color="auto"/>
                                    <w:left w:val="none" w:sz="0" w:space="0" w:color="auto"/>
                                    <w:bottom w:val="none" w:sz="0" w:space="0" w:color="auto"/>
                                    <w:right w:val="none" w:sz="0" w:space="0" w:color="auto"/>
                                  </w:divBdr>
                                  <w:divsChild>
                                    <w:div w:id="1684438033">
                                      <w:marLeft w:val="0"/>
                                      <w:marRight w:val="0"/>
                                      <w:marTop w:val="0"/>
                                      <w:marBottom w:val="0"/>
                                      <w:divBdr>
                                        <w:top w:val="none" w:sz="0" w:space="0" w:color="auto"/>
                                        <w:left w:val="none" w:sz="0" w:space="0" w:color="auto"/>
                                        <w:bottom w:val="none" w:sz="0" w:space="0" w:color="auto"/>
                                        <w:right w:val="none" w:sz="0" w:space="0" w:color="auto"/>
                                      </w:divBdr>
                                      <w:divsChild>
                                        <w:div w:id="1774327755">
                                          <w:marLeft w:val="0"/>
                                          <w:marRight w:val="0"/>
                                          <w:marTop w:val="0"/>
                                          <w:marBottom w:val="0"/>
                                          <w:divBdr>
                                            <w:top w:val="none" w:sz="0" w:space="0" w:color="auto"/>
                                            <w:left w:val="none" w:sz="0" w:space="0" w:color="auto"/>
                                            <w:bottom w:val="none" w:sz="0" w:space="0" w:color="auto"/>
                                            <w:right w:val="none" w:sz="0" w:space="0" w:color="auto"/>
                                          </w:divBdr>
                                          <w:divsChild>
                                            <w:div w:id="433743388">
                                              <w:marLeft w:val="-225"/>
                                              <w:marRight w:val="-225"/>
                                              <w:marTop w:val="0"/>
                                              <w:marBottom w:val="0"/>
                                              <w:divBdr>
                                                <w:top w:val="none" w:sz="0" w:space="0" w:color="auto"/>
                                                <w:left w:val="none" w:sz="0" w:space="0" w:color="auto"/>
                                                <w:bottom w:val="none" w:sz="0" w:space="0" w:color="auto"/>
                                                <w:right w:val="none" w:sz="0" w:space="0" w:color="auto"/>
                                              </w:divBdr>
                                              <w:divsChild>
                                                <w:div w:id="251134470">
                                                  <w:marLeft w:val="0"/>
                                                  <w:marRight w:val="0"/>
                                                  <w:marTop w:val="0"/>
                                                  <w:marBottom w:val="0"/>
                                                  <w:divBdr>
                                                    <w:top w:val="none" w:sz="0" w:space="0" w:color="auto"/>
                                                    <w:left w:val="none" w:sz="0" w:space="0" w:color="auto"/>
                                                    <w:bottom w:val="none" w:sz="0" w:space="0" w:color="auto"/>
                                                    <w:right w:val="none" w:sz="0" w:space="0" w:color="auto"/>
                                                  </w:divBdr>
                                                  <w:divsChild>
                                                    <w:div w:id="1211914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5052452">
      <w:bodyDiv w:val="1"/>
      <w:marLeft w:val="0"/>
      <w:marRight w:val="0"/>
      <w:marTop w:val="0"/>
      <w:marBottom w:val="0"/>
      <w:divBdr>
        <w:top w:val="none" w:sz="0" w:space="0" w:color="auto"/>
        <w:left w:val="none" w:sz="0" w:space="0" w:color="auto"/>
        <w:bottom w:val="none" w:sz="0" w:space="0" w:color="auto"/>
        <w:right w:val="none" w:sz="0" w:space="0" w:color="auto"/>
      </w:divBdr>
    </w:div>
    <w:div w:id="1529217149">
      <w:bodyDiv w:val="1"/>
      <w:marLeft w:val="0"/>
      <w:marRight w:val="0"/>
      <w:marTop w:val="0"/>
      <w:marBottom w:val="0"/>
      <w:divBdr>
        <w:top w:val="none" w:sz="0" w:space="0" w:color="auto"/>
        <w:left w:val="none" w:sz="0" w:space="0" w:color="auto"/>
        <w:bottom w:val="none" w:sz="0" w:space="0" w:color="auto"/>
        <w:right w:val="none" w:sz="0" w:space="0" w:color="auto"/>
      </w:divBdr>
      <w:divsChild>
        <w:div w:id="1969117689">
          <w:marLeft w:val="0"/>
          <w:marRight w:val="0"/>
          <w:marTop w:val="0"/>
          <w:marBottom w:val="0"/>
          <w:divBdr>
            <w:top w:val="none" w:sz="0" w:space="0" w:color="auto"/>
            <w:left w:val="none" w:sz="0" w:space="0" w:color="auto"/>
            <w:bottom w:val="none" w:sz="0" w:space="0" w:color="auto"/>
            <w:right w:val="none" w:sz="0" w:space="0" w:color="auto"/>
          </w:divBdr>
          <w:divsChild>
            <w:div w:id="526143643">
              <w:marLeft w:val="0"/>
              <w:marRight w:val="0"/>
              <w:marTop w:val="0"/>
              <w:marBottom w:val="0"/>
              <w:divBdr>
                <w:top w:val="none" w:sz="0" w:space="0" w:color="auto"/>
                <w:left w:val="none" w:sz="0" w:space="0" w:color="auto"/>
                <w:bottom w:val="none" w:sz="0" w:space="0" w:color="auto"/>
                <w:right w:val="none" w:sz="0" w:space="0" w:color="auto"/>
              </w:divBdr>
              <w:divsChild>
                <w:div w:id="2065829566">
                  <w:marLeft w:val="0"/>
                  <w:marRight w:val="0"/>
                  <w:marTop w:val="0"/>
                  <w:marBottom w:val="0"/>
                  <w:divBdr>
                    <w:top w:val="none" w:sz="0" w:space="0" w:color="auto"/>
                    <w:left w:val="none" w:sz="0" w:space="0" w:color="auto"/>
                    <w:bottom w:val="none" w:sz="0" w:space="0" w:color="auto"/>
                    <w:right w:val="none" w:sz="0" w:space="0" w:color="auto"/>
                  </w:divBdr>
                  <w:divsChild>
                    <w:div w:id="621377114">
                      <w:marLeft w:val="0"/>
                      <w:marRight w:val="0"/>
                      <w:marTop w:val="0"/>
                      <w:marBottom w:val="0"/>
                      <w:divBdr>
                        <w:top w:val="none" w:sz="0" w:space="0" w:color="auto"/>
                        <w:left w:val="none" w:sz="0" w:space="0" w:color="auto"/>
                        <w:bottom w:val="none" w:sz="0" w:space="0" w:color="auto"/>
                        <w:right w:val="none" w:sz="0" w:space="0" w:color="auto"/>
                      </w:divBdr>
                      <w:divsChild>
                        <w:div w:id="656035987">
                          <w:marLeft w:val="0"/>
                          <w:marRight w:val="0"/>
                          <w:marTop w:val="0"/>
                          <w:marBottom w:val="0"/>
                          <w:divBdr>
                            <w:top w:val="none" w:sz="0" w:space="0" w:color="auto"/>
                            <w:left w:val="none" w:sz="0" w:space="0" w:color="auto"/>
                            <w:bottom w:val="none" w:sz="0" w:space="0" w:color="auto"/>
                            <w:right w:val="none" w:sz="0" w:space="0" w:color="auto"/>
                          </w:divBdr>
                          <w:divsChild>
                            <w:div w:id="2050572070">
                              <w:marLeft w:val="0"/>
                              <w:marRight w:val="0"/>
                              <w:marTop w:val="0"/>
                              <w:marBottom w:val="0"/>
                              <w:divBdr>
                                <w:top w:val="none" w:sz="0" w:space="0" w:color="auto"/>
                                <w:left w:val="none" w:sz="0" w:space="0" w:color="auto"/>
                                <w:bottom w:val="none" w:sz="0" w:space="0" w:color="auto"/>
                                <w:right w:val="none" w:sz="0" w:space="0" w:color="auto"/>
                              </w:divBdr>
                              <w:divsChild>
                                <w:div w:id="1121413988">
                                  <w:marLeft w:val="0"/>
                                  <w:marRight w:val="0"/>
                                  <w:marTop w:val="0"/>
                                  <w:marBottom w:val="0"/>
                                  <w:divBdr>
                                    <w:top w:val="none" w:sz="0" w:space="0" w:color="auto"/>
                                    <w:left w:val="none" w:sz="0" w:space="0" w:color="auto"/>
                                    <w:bottom w:val="none" w:sz="0" w:space="0" w:color="auto"/>
                                    <w:right w:val="none" w:sz="0" w:space="0" w:color="auto"/>
                                  </w:divBdr>
                                  <w:divsChild>
                                    <w:div w:id="2105300746">
                                      <w:marLeft w:val="0"/>
                                      <w:marRight w:val="0"/>
                                      <w:marTop w:val="0"/>
                                      <w:marBottom w:val="0"/>
                                      <w:divBdr>
                                        <w:top w:val="none" w:sz="0" w:space="0" w:color="auto"/>
                                        <w:left w:val="none" w:sz="0" w:space="0" w:color="auto"/>
                                        <w:bottom w:val="none" w:sz="0" w:space="0" w:color="auto"/>
                                        <w:right w:val="none" w:sz="0" w:space="0" w:color="auto"/>
                                      </w:divBdr>
                                      <w:divsChild>
                                        <w:div w:id="1837838546">
                                          <w:marLeft w:val="0"/>
                                          <w:marRight w:val="0"/>
                                          <w:marTop w:val="0"/>
                                          <w:marBottom w:val="0"/>
                                          <w:divBdr>
                                            <w:top w:val="none" w:sz="0" w:space="0" w:color="auto"/>
                                            <w:left w:val="none" w:sz="0" w:space="0" w:color="auto"/>
                                            <w:bottom w:val="none" w:sz="0" w:space="0" w:color="auto"/>
                                            <w:right w:val="none" w:sz="0" w:space="0" w:color="auto"/>
                                          </w:divBdr>
                                          <w:divsChild>
                                            <w:div w:id="613903480">
                                              <w:marLeft w:val="0"/>
                                              <w:marRight w:val="0"/>
                                              <w:marTop w:val="0"/>
                                              <w:marBottom w:val="0"/>
                                              <w:divBdr>
                                                <w:top w:val="none" w:sz="0" w:space="0" w:color="auto"/>
                                                <w:left w:val="none" w:sz="0" w:space="0" w:color="auto"/>
                                                <w:bottom w:val="none" w:sz="0" w:space="0" w:color="auto"/>
                                                <w:right w:val="none" w:sz="0" w:space="0" w:color="auto"/>
                                              </w:divBdr>
                                              <w:divsChild>
                                                <w:div w:id="810051243">
                                                  <w:marLeft w:val="0"/>
                                                  <w:marRight w:val="0"/>
                                                  <w:marTop w:val="0"/>
                                                  <w:marBottom w:val="0"/>
                                                  <w:divBdr>
                                                    <w:top w:val="none" w:sz="0" w:space="0" w:color="auto"/>
                                                    <w:left w:val="none" w:sz="0" w:space="0" w:color="auto"/>
                                                    <w:bottom w:val="none" w:sz="0" w:space="0" w:color="auto"/>
                                                    <w:right w:val="none" w:sz="0" w:space="0" w:color="auto"/>
                                                  </w:divBdr>
                                                  <w:divsChild>
                                                    <w:div w:id="788083435">
                                                      <w:marLeft w:val="0"/>
                                                      <w:marRight w:val="0"/>
                                                      <w:marTop w:val="0"/>
                                                      <w:marBottom w:val="0"/>
                                                      <w:divBdr>
                                                        <w:top w:val="none" w:sz="0" w:space="0" w:color="auto"/>
                                                        <w:left w:val="none" w:sz="0" w:space="0" w:color="auto"/>
                                                        <w:bottom w:val="none" w:sz="0" w:space="0" w:color="auto"/>
                                                        <w:right w:val="none" w:sz="0" w:space="0" w:color="auto"/>
                                                      </w:divBdr>
                                                    </w:div>
                                                    <w:div w:id="1794246611">
                                                      <w:marLeft w:val="0"/>
                                                      <w:marRight w:val="0"/>
                                                      <w:marTop w:val="0"/>
                                                      <w:marBottom w:val="0"/>
                                                      <w:divBdr>
                                                        <w:top w:val="none" w:sz="0" w:space="0" w:color="auto"/>
                                                        <w:left w:val="none" w:sz="0" w:space="0" w:color="auto"/>
                                                        <w:bottom w:val="none" w:sz="0" w:space="0" w:color="auto"/>
                                                        <w:right w:val="none" w:sz="0" w:space="0" w:color="auto"/>
                                                      </w:divBdr>
                                                    </w:div>
                                                  </w:divsChild>
                                                </w:div>
                                                <w:div w:id="1583762151">
                                                  <w:marLeft w:val="0"/>
                                                  <w:marRight w:val="0"/>
                                                  <w:marTop w:val="0"/>
                                                  <w:marBottom w:val="0"/>
                                                  <w:divBdr>
                                                    <w:top w:val="none" w:sz="0" w:space="0" w:color="auto"/>
                                                    <w:left w:val="none" w:sz="0" w:space="0" w:color="auto"/>
                                                    <w:bottom w:val="none" w:sz="0" w:space="0" w:color="auto"/>
                                                    <w:right w:val="none" w:sz="0" w:space="0" w:color="auto"/>
                                                  </w:divBdr>
                                                  <w:divsChild>
                                                    <w:div w:id="16013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g1wordpress01/wordpress/wp-content/uploads/2016/06/Blood-Transfusion-Adult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s-h.org.uk/guidelines/guidelines/red-cell-transfusion-in-sickle-cell-disease-part-l/" TargetMode="External"/><Relationship Id="rId5" Type="http://schemas.openxmlformats.org/officeDocument/2006/relationships/settings" Target="settings.xml"/><Relationship Id="rId15" Type="http://schemas.openxmlformats.org/officeDocument/2006/relationships/hyperlink" Target="https://b-s-h.org.uk/guidelines/guidelines/red-cell-transfusion-in-sickle-cell-disease-part-l/" TargetMode="External"/><Relationship Id="rId10" Type="http://schemas.openxmlformats.org/officeDocument/2006/relationships/hyperlink" Target="https://www.sicklecellsociety.org/wp-content/uploads/2018/04/Web-version-FINAL-SCS-Standards-GSM-6.4.18.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sicklecellsociety.org/wp-content/uploads/2018/04/Web-version-FINAL-SCS-Standards-GSM-6.4.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21C5-E7E7-4A90-A64C-BFE9259C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Sumiya Ahmad</dc:creator>
  <cp:lastModifiedBy>Elizabeth Rhodes</cp:lastModifiedBy>
  <cp:revision>4</cp:revision>
  <cp:lastPrinted>2017-03-14T17:59:00Z</cp:lastPrinted>
  <dcterms:created xsi:type="dcterms:W3CDTF">2020-02-24T11:47:00Z</dcterms:created>
  <dcterms:modified xsi:type="dcterms:W3CDTF">2020-02-24T17:08:00Z</dcterms:modified>
</cp:coreProperties>
</file>