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31" w:rsidRDefault="00380A2E" w:rsidP="00945E31">
      <w:pPr>
        <w:pStyle w:val="BodyText2"/>
        <w:ind w:right="-60"/>
        <w:jc w:val="center"/>
        <w:rPr>
          <w:rFonts w:cs="Arial"/>
          <w:b/>
          <w:bCs w:val="0"/>
          <w:sz w:val="24"/>
          <w:szCs w:val="22"/>
        </w:rPr>
      </w:pPr>
      <w:r w:rsidRPr="001017AD">
        <w:rPr>
          <w:b/>
        </w:rPr>
        <w:t>St George’s University Hospitals NHS Foundation Trust C</w:t>
      </w:r>
      <w:r>
        <w:rPr>
          <w:b/>
        </w:rPr>
        <w:t xml:space="preserve">hildren’s Hearing Services Working Group </w:t>
      </w:r>
      <w:r w:rsidR="00945E31">
        <w:rPr>
          <w:rFonts w:cs="Arial"/>
          <w:b/>
          <w:bCs w:val="0"/>
          <w:sz w:val="24"/>
          <w:szCs w:val="22"/>
        </w:rPr>
        <w:t>(CHSWG)</w:t>
      </w:r>
    </w:p>
    <w:p w:rsidR="00945E31" w:rsidRDefault="00945E31" w:rsidP="00945E31">
      <w:pPr>
        <w:pStyle w:val="BodyText2"/>
        <w:ind w:right="-60"/>
        <w:jc w:val="center"/>
        <w:rPr>
          <w:rFonts w:cs="Arial"/>
          <w:b/>
          <w:bCs w:val="0"/>
          <w:szCs w:val="22"/>
        </w:rPr>
      </w:pPr>
    </w:p>
    <w:p w:rsidR="00945E31" w:rsidRDefault="00945E31" w:rsidP="00945E31">
      <w:pPr>
        <w:pStyle w:val="BodyText2"/>
        <w:ind w:right="-60"/>
        <w:jc w:val="center"/>
        <w:rPr>
          <w:rFonts w:cs="Arial"/>
          <w:b/>
          <w:bCs w:val="0"/>
          <w:szCs w:val="22"/>
        </w:rPr>
      </w:pPr>
    </w:p>
    <w:p w:rsidR="00945E31" w:rsidRDefault="00945E31" w:rsidP="00945E31">
      <w:pPr>
        <w:pStyle w:val="BodyText2"/>
        <w:ind w:right="-60"/>
        <w:jc w:val="center"/>
        <w:rPr>
          <w:rFonts w:cs="Arial"/>
          <w:bCs w:val="0"/>
          <w:sz w:val="28"/>
          <w:szCs w:val="22"/>
        </w:rPr>
      </w:pPr>
      <w:r>
        <w:rPr>
          <w:rFonts w:cs="Arial"/>
          <w:bCs w:val="0"/>
          <w:sz w:val="28"/>
          <w:szCs w:val="22"/>
        </w:rPr>
        <w:t>TERMS OF REFERENCE</w:t>
      </w:r>
    </w:p>
    <w:p w:rsidR="00945E31" w:rsidRDefault="00945E31" w:rsidP="00945E31">
      <w:pPr>
        <w:pStyle w:val="BodyText2"/>
        <w:ind w:right="-60"/>
        <w:jc w:val="center"/>
        <w:rPr>
          <w:rFonts w:cs="Arial"/>
          <w:bCs w:val="0"/>
          <w:sz w:val="28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szCs w:val="22"/>
        </w:rPr>
      </w:pPr>
      <w:r>
        <w:rPr>
          <w:rFonts w:cs="Arial"/>
          <w:szCs w:val="22"/>
        </w:rPr>
        <w:t xml:space="preserve">Please find below the updated terms of reference as at </w:t>
      </w:r>
      <w:r w:rsidR="005B1AD0">
        <w:rPr>
          <w:rFonts w:cs="Arial"/>
          <w:szCs w:val="22"/>
        </w:rPr>
        <w:t>February 2019</w:t>
      </w:r>
      <w:r>
        <w:rPr>
          <w:rFonts w:cs="Arial"/>
          <w:szCs w:val="22"/>
        </w:rPr>
        <w:t>.</w:t>
      </w:r>
    </w:p>
    <w:p w:rsidR="00945E31" w:rsidRDefault="00945E31" w:rsidP="00945E31">
      <w:pPr>
        <w:pStyle w:val="BodyText2"/>
        <w:ind w:right="-60"/>
        <w:rPr>
          <w:rFonts w:cs="Arial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iCs/>
          <w:sz w:val="26"/>
          <w:szCs w:val="22"/>
        </w:rPr>
      </w:pPr>
      <w:r>
        <w:rPr>
          <w:rFonts w:cs="Arial"/>
          <w:b/>
          <w:bCs w:val="0"/>
          <w:iCs/>
          <w:sz w:val="26"/>
          <w:szCs w:val="22"/>
        </w:rPr>
        <w:t>Aims</w:t>
      </w: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i/>
          <w:iCs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szCs w:val="22"/>
        </w:rPr>
      </w:pPr>
      <w:r>
        <w:rPr>
          <w:rFonts w:cs="Arial"/>
          <w:szCs w:val="22"/>
        </w:rPr>
        <w:t>To provide a forum for collaboration between families, health, educational and social care professionals, voluntary organisations and others who commission, use or provide services for hearing impaired children.</w:t>
      </w: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i/>
          <w:iCs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iCs/>
          <w:sz w:val="26"/>
          <w:szCs w:val="22"/>
        </w:rPr>
      </w:pPr>
      <w:r>
        <w:rPr>
          <w:rFonts w:cs="Arial"/>
          <w:b/>
          <w:bCs w:val="0"/>
          <w:iCs/>
          <w:sz w:val="26"/>
          <w:szCs w:val="22"/>
        </w:rPr>
        <w:t>Objectives</w:t>
      </w: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i/>
          <w:iCs/>
          <w:szCs w:val="22"/>
        </w:rPr>
      </w:pP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>The CHSWG will enable members to raise problems experienced in joint working between professionals.</w:t>
      </w: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>The CHSWG will bridge gaps in the children’s hearing services as reported by parents</w:t>
      </w: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>The CHSWG will enable regular discussion between the professionals and service users</w:t>
      </w: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 xml:space="preserve">The CHSWG will reinforce good practice </w:t>
      </w: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>The CHSWG will facilitate joint training events</w:t>
      </w: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>The CHSWG will share information including updates on protocols, staff and policy changes. This will be done by using shared drives within departments and through the minutes, newsletters etc.</w:t>
      </w: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>The CHSWG will use all relevant quality teaching standards, e.g. Nat SIP and NDCS</w:t>
      </w: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 xml:space="preserve">The CHSWG will contribute to the Clinical Commissioning Groups (CCGs) commission Audiology Service for Wandsworth strategies and policy development from a children’s hearing services perspective </w:t>
      </w: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 xml:space="preserve">The CHSWG will set up ad hoc, small, working subgroups to tackle particular problems, for example clinical standards, appointment system, an aspect of training etc. </w:t>
      </w:r>
    </w:p>
    <w:p w:rsidR="00945E31" w:rsidRDefault="00945E31" w:rsidP="00945E31">
      <w:pPr>
        <w:pStyle w:val="BodyText2"/>
        <w:numPr>
          <w:ilvl w:val="0"/>
          <w:numId w:val="1"/>
        </w:numPr>
        <w:tabs>
          <w:tab w:val="clear" w:pos="720"/>
          <w:tab w:val="num" w:pos="480"/>
          <w:tab w:val="left" w:pos="7920"/>
          <w:tab w:val="left" w:pos="8460"/>
        </w:tabs>
        <w:spacing w:before="60" w:after="60"/>
        <w:ind w:left="482" w:right="-62" w:hanging="482"/>
        <w:rPr>
          <w:rFonts w:cs="Arial"/>
          <w:szCs w:val="22"/>
        </w:rPr>
      </w:pPr>
      <w:r>
        <w:rPr>
          <w:rFonts w:cs="Arial"/>
          <w:szCs w:val="22"/>
        </w:rPr>
        <w:t>The CHSWG will aim to meet national standards relating to:</w:t>
      </w:r>
    </w:p>
    <w:p w:rsidR="00945E31" w:rsidRDefault="00945E31" w:rsidP="00945E31">
      <w:pPr>
        <w:pStyle w:val="BodyText2"/>
        <w:tabs>
          <w:tab w:val="left" w:pos="7920"/>
          <w:tab w:val="left" w:pos="8460"/>
        </w:tabs>
        <w:ind w:right="-60"/>
        <w:rPr>
          <w:rFonts w:cs="Arial"/>
          <w:szCs w:val="22"/>
        </w:rPr>
      </w:pP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Technological aspects of Audiology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Clinical aspects of Audiology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Provision of information to patients and other service users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Quality of staff –patient communication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Quality of clinical and education premises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Involvement of volunteer and patient groups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Capturing and acting on feedback from service users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Promotion of equality and diversity within departments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Safeguarding children and young people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Smooth transition of care to adult services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Management of children with complex needs</w:t>
      </w:r>
    </w:p>
    <w:p w:rsidR="00945E31" w:rsidRDefault="00945E31" w:rsidP="00945E31">
      <w:pPr>
        <w:pStyle w:val="BodyText2"/>
        <w:numPr>
          <w:ilvl w:val="2"/>
          <w:numId w:val="2"/>
        </w:numPr>
        <w:tabs>
          <w:tab w:val="left" w:pos="840"/>
        </w:tabs>
        <w:ind w:left="840" w:right="-60" w:hanging="240"/>
        <w:rPr>
          <w:rFonts w:cs="Arial"/>
          <w:szCs w:val="22"/>
        </w:rPr>
      </w:pPr>
      <w:r>
        <w:rPr>
          <w:rFonts w:cs="Arial"/>
          <w:szCs w:val="22"/>
        </w:rPr>
        <w:t>Family friendly services</w:t>
      </w:r>
    </w:p>
    <w:p w:rsidR="00945E31" w:rsidRDefault="00945E31" w:rsidP="00945E31">
      <w:pPr>
        <w:pStyle w:val="BodyText2"/>
        <w:tabs>
          <w:tab w:val="left" w:pos="840"/>
        </w:tabs>
        <w:ind w:left="840" w:right="-60" w:hanging="360"/>
        <w:rPr>
          <w:rFonts w:cs="Arial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iCs/>
          <w:sz w:val="26"/>
          <w:szCs w:val="22"/>
        </w:rPr>
      </w:pPr>
      <w:r>
        <w:rPr>
          <w:rFonts w:cs="Arial"/>
          <w:b/>
          <w:iCs/>
          <w:sz w:val="26"/>
          <w:szCs w:val="22"/>
        </w:rPr>
        <w:br w:type="page"/>
      </w:r>
      <w:r>
        <w:rPr>
          <w:rFonts w:cs="Arial"/>
          <w:b/>
          <w:bCs w:val="0"/>
          <w:iCs/>
          <w:sz w:val="26"/>
          <w:szCs w:val="22"/>
        </w:rPr>
        <w:lastRenderedPageBreak/>
        <w:t>Membership will include representative(s) from:</w:t>
      </w: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  <w:r>
        <w:rPr>
          <w:rFonts w:cs="Arial"/>
          <w:b/>
          <w:bCs w:val="0"/>
          <w:szCs w:val="22"/>
        </w:rPr>
        <w:t xml:space="preserve">Parents 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3"/>
      </w:tblGrid>
      <w:tr w:rsidR="00945E31" w:rsidTr="00945E31">
        <w:trPr>
          <w:trHeight w:val="468"/>
        </w:trPr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t>At least 2 to attend per meeting</w:t>
            </w:r>
          </w:p>
        </w:tc>
      </w:tr>
    </w:tbl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Cs w:val="0"/>
          <w:szCs w:val="22"/>
        </w:rPr>
      </w:pPr>
      <w:r>
        <w:rPr>
          <w:rFonts w:cs="Arial"/>
          <w:b/>
          <w:bCs w:val="0"/>
          <w:szCs w:val="22"/>
        </w:rPr>
        <w:t xml:space="preserve">Children </w:t>
      </w:r>
      <w:r>
        <w:rPr>
          <w:rFonts w:cs="Arial"/>
          <w:bCs w:val="0"/>
          <w:szCs w:val="22"/>
        </w:rPr>
        <w:t>(on an ad hoc basis)</w:t>
      </w: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  <w:r>
        <w:rPr>
          <w:rFonts w:cs="Arial"/>
          <w:b/>
          <w:bCs w:val="0"/>
          <w:szCs w:val="22"/>
        </w:rPr>
        <w:t>Voluntary organisations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tabs>
                <w:tab w:val="left" w:pos="840"/>
              </w:tabs>
              <w:ind w:right="-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NDCS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tabs>
                <w:tab w:val="left" w:pos="840"/>
              </w:tabs>
              <w:ind w:right="-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Ewing Foundation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tabs>
                <w:tab w:val="left" w:pos="840"/>
              </w:tabs>
              <w:ind w:right="-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Contact a Family</w:t>
            </w:r>
          </w:p>
        </w:tc>
      </w:tr>
    </w:tbl>
    <w:p w:rsidR="00945E31" w:rsidRDefault="00945E31" w:rsidP="00945E31">
      <w:pPr>
        <w:pStyle w:val="BodyText2"/>
        <w:ind w:right="-60"/>
        <w:rPr>
          <w:rFonts w:cs="Arial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  <w:r>
        <w:rPr>
          <w:rFonts w:cs="Arial"/>
          <w:b/>
          <w:bCs w:val="0"/>
          <w:szCs w:val="22"/>
        </w:rPr>
        <w:t>Health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NHS England Commissioner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szCs w:val="22"/>
              </w:rPr>
              <w:t>Screening team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szCs w:val="22"/>
              </w:rPr>
              <w:t xml:space="preserve">Paediatric audiology  team 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szCs w:val="22"/>
              </w:rPr>
              <w:t>Audiology Service Manager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szCs w:val="22"/>
              </w:rPr>
              <w:t>Specialist Speech and Language Therapy - Wandsworth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Specialist Speech and Language Therapy – St George’s Auditory Implant Service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szCs w:val="22"/>
              </w:rPr>
              <w:t>Paediatricians (Audiology and General Paediatrics)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szCs w:val="22"/>
              </w:rPr>
              <w:t>Physician (Audiological Medicine)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Auditory Implant Service (AIS)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Community Audiology Service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St George’s Healthcare: Head of Children’s Therapy Lead &amp; Head of Children’s Community Nursing Services (Health Visiting &amp; School Nursing)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Deaf CAMHS, Springfield Hospital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Wandsworth Commissioners:</w:t>
            </w:r>
          </w:p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 George’s</w:t>
            </w:r>
          </w:p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Wandsworth Community Audiology</w:t>
            </w:r>
          </w:p>
        </w:tc>
      </w:tr>
    </w:tbl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  <w:r>
        <w:rPr>
          <w:rFonts w:cs="Arial"/>
          <w:b/>
          <w:bCs w:val="0"/>
          <w:szCs w:val="22"/>
        </w:rPr>
        <w:t>Education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Hearing Support Service (Wandsworth)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Hearing Support Service (Merton)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Schools and Community Psychology Service </w:t>
            </w:r>
          </w:p>
        </w:tc>
      </w:tr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Children’s Centre</w:t>
            </w:r>
          </w:p>
        </w:tc>
      </w:tr>
    </w:tbl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  <w:r>
        <w:rPr>
          <w:rFonts w:cs="Arial"/>
          <w:b/>
          <w:bCs w:val="0"/>
          <w:szCs w:val="22"/>
        </w:rPr>
        <w:t>Social Services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Wandsworth Children’s Disability Team</w:t>
            </w:r>
          </w:p>
        </w:tc>
      </w:tr>
    </w:tbl>
    <w:p w:rsidR="00945E31" w:rsidRDefault="00945E31" w:rsidP="00945E31">
      <w:pPr>
        <w:pStyle w:val="BodyText2"/>
        <w:ind w:right="-60"/>
        <w:rPr>
          <w:rFonts w:cs="Arial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iCs/>
          <w:szCs w:val="22"/>
        </w:rPr>
      </w:pPr>
      <w:r>
        <w:rPr>
          <w:rFonts w:cs="Arial"/>
          <w:b/>
          <w:bCs w:val="0"/>
          <w:iCs/>
          <w:szCs w:val="22"/>
        </w:rPr>
        <w:t>Chairperson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45E31" w:rsidTr="00945E3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Chairperson may be a representative of any group and will normally serve for one year.</w:t>
            </w:r>
          </w:p>
          <w:p w:rsidR="00945E31" w:rsidRDefault="00945E31">
            <w:pPr>
              <w:pStyle w:val="BodyText2"/>
              <w:spacing w:before="60" w:after="60"/>
              <w:ind w:right="-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Rotate each time with a different agency.</w:t>
            </w:r>
          </w:p>
        </w:tc>
      </w:tr>
    </w:tbl>
    <w:p w:rsidR="00945E31" w:rsidRDefault="00945E31" w:rsidP="00945E31">
      <w:pPr>
        <w:pStyle w:val="BodyText2"/>
        <w:ind w:right="-60"/>
        <w:rPr>
          <w:rFonts w:cs="Arial"/>
          <w:szCs w:val="22"/>
        </w:rPr>
      </w:pPr>
    </w:p>
    <w:p w:rsidR="00945E31" w:rsidRPr="005B1AD0" w:rsidRDefault="00945E31" w:rsidP="00945E31">
      <w:pPr>
        <w:pStyle w:val="BodyText2"/>
        <w:ind w:right="-60"/>
        <w:rPr>
          <w:rFonts w:cs="Arial"/>
          <w:sz w:val="21"/>
          <w:szCs w:val="21"/>
        </w:rPr>
      </w:pPr>
      <w:r w:rsidRPr="005B1AD0">
        <w:rPr>
          <w:rFonts w:cs="Arial"/>
          <w:b/>
          <w:bCs w:val="0"/>
          <w:iCs/>
          <w:sz w:val="21"/>
          <w:szCs w:val="21"/>
        </w:rPr>
        <w:t xml:space="preserve">Secretarial support: provided by </w:t>
      </w:r>
      <w:r w:rsidR="00380A2E" w:rsidRPr="005B1AD0">
        <w:rPr>
          <w:rFonts w:cs="Arial"/>
          <w:b/>
          <w:bCs w:val="0"/>
          <w:iCs/>
          <w:sz w:val="21"/>
          <w:szCs w:val="21"/>
        </w:rPr>
        <w:t>St Georges NHS Foundation Trust</w:t>
      </w:r>
      <w:r w:rsidR="005B1AD0" w:rsidRPr="005B1AD0">
        <w:rPr>
          <w:rFonts w:cs="Arial"/>
          <w:b/>
          <w:bCs w:val="0"/>
          <w:iCs/>
          <w:sz w:val="21"/>
          <w:szCs w:val="21"/>
        </w:rPr>
        <w:t xml:space="preserve"> Audiology department</w:t>
      </w:r>
      <w:r w:rsidR="00380A2E" w:rsidRPr="005B1AD0">
        <w:rPr>
          <w:rFonts w:cs="Arial"/>
          <w:b/>
          <w:bCs w:val="0"/>
          <w:iCs/>
          <w:sz w:val="21"/>
          <w:szCs w:val="21"/>
        </w:rPr>
        <w:t>.</w:t>
      </w: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 w:val="26"/>
          <w:szCs w:val="22"/>
        </w:rPr>
      </w:pPr>
      <w:r>
        <w:rPr>
          <w:rFonts w:cs="Arial"/>
          <w:b/>
          <w:szCs w:val="22"/>
        </w:rPr>
        <w:br w:type="page"/>
      </w:r>
      <w:r>
        <w:rPr>
          <w:rFonts w:cs="Arial"/>
          <w:b/>
          <w:bCs w:val="0"/>
          <w:sz w:val="26"/>
          <w:szCs w:val="22"/>
        </w:rPr>
        <w:lastRenderedPageBreak/>
        <w:t>Reporting Structure</w:t>
      </w:r>
    </w:p>
    <w:p w:rsidR="00945E31" w:rsidRDefault="00945E31" w:rsidP="00945E31">
      <w:pPr>
        <w:pStyle w:val="BodyText2"/>
        <w:ind w:right="-60"/>
        <w:rPr>
          <w:rFonts w:cs="Arial"/>
          <w:bCs w:val="0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szCs w:val="22"/>
        </w:rPr>
      </w:pPr>
      <w:r>
        <w:rPr>
          <w:rFonts w:cs="Arial"/>
          <w:szCs w:val="22"/>
        </w:rPr>
        <w:t>The group will report to host organisations.</w:t>
      </w: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 w:val="26"/>
          <w:szCs w:val="22"/>
        </w:rPr>
      </w:pPr>
      <w:r>
        <w:rPr>
          <w:rFonts w:cs="Arial"/>
          <w:b/>
          <w:bCs w:val="0"/>
          <w:sz w:val="26"/>
          <w:szCs w:val="22"/>
        </w:rPr>
        <w:t>Operational</w:t>
      </w:r>
    </w:p>
    <w:p w:rsidR="00945E31" w:rsidRDefault="00945E31" w:rsidP="00945E31">
      <w:pPr>
        <w:pStyle w:val="BodyText2"/>
        <w:ind w:right="-60"/>
        <w:rPr>
          <w:rFonts w:cs="Arial"/>
          <w:b/>
          <w:bCs w:val="0"/>
          <w:szCs w:val="22"/>
        </w:rPr>
      </w:pPr>
    </w:p>
    <w:p w:rsidR="00945E31" w:rsidRDefault="00945E31" w:rsidP="00945E31">
      <w:pPr>
        <w:pStyle w:val="BodyText2"/>
        <w:numPr>
          <w:ilvl w:val="0"/>
          <w:numId w:val="3"/>
        </w:numPr>
        <w:tabs>
          <w:tab w:val="clear" w:pos="720"/>
          <w:tab w:val="left" w:pos="360"/>
          <w:tab w:val="left" w:pos="7920"/>
          <w:tab w:val="left" w:pos="8460"/>
        </w:tabs>
        <w:spacing w:before="60" w:after="60"/>
        <w:ind w:left="360" w:right="-62"/>
        <w:rPr>
          <w:rFonts w:cs="Arial"/>
          <w:szCs w:val="22"/>
        </w:rPr>
      </w:pPr>
      <w:r>
        <w:rPr>
          <w:rFonts w:cs="Arial"/>
          <w:szCs w:val="22"/>
        </w:rPr>
        <w:t xml:space="preserve">The group will meet at least twice a year. </w:t>
      </w:r>
    </w:p>
    <w:p w:rsidR="00945E31" w:rsidRDefault="00945E31" w:rsidP="00945E31">
      <w:pPr>
        <w:pStyle w:val="BodyText2"/>
        <w:numPr>
          <w:ilvl w:val="0"/>
          <w:numId w:val="3"/>
        </w:numPr>
        <w:tabs>
          <w:tab w:val="clear" w:pos="720"/>
          <w:tab w:val="left" w:pos="360"/>
          <w:tab w:val="left" w:pos="7920"/>
          <w:tab w:val="left" w:pos="8460"/>
        </w:tabs>
        <w:spacing w:before="60" w:after="60"/>
        <w:ind w:left="360" w:right="-62"/>
        <w:rPr>
          <w:rFonts w:cs="Arial"/>
          <w:szCs w:val="22"/>
        </w:rPr>
      </w:pPr>
      <w:r>
        <w:rPr>
          <w:rFonts w:cs="Arial"/>
          <w:szCs w:val="22"/>
        </w:rPr>
        <w:t xml:space="preserve">The date for each subsequent meeting will be agreed to suit the academic calendar.  </w:t>
      </w:r>
    </w:p>
    <w:p w:rsidR="00945E31" w:rsidRDefault="00380A2E" w:rsidP="00945E31">
      <w:pPr>
        <w:pStyle w:val="BodyText2"/>
        <w:numPr>
          <w:ilvl w:val="0"/>
          <w:numId w:val="3"/>
        </w:numPr>
        <w:tabs>
          <w:tab w:val="clear" w:pos="720"/>
          <w:tab w:val="left" w:pos="360"/>
          <w:tab w:val="left" w:pos="7920"/>
          <w:tab w:val="left" w:pos="8460"/>
        </w:tabs>
        <w:spacing w:before="60" w:after="60"/>
        <w:ind w:left="360" w:right="-62"/>
        <w:rPr>
          <w:rFonts w:cs="Arial"/>
          <w:szCs w:val="22"/>
        </w:rPr>
      </w:pPr>
      <w:r>
        <w:rPr>
          <w:rFonts w:cs="Arial"/>
          <w:szCs w:val="22"/>
        </w:rPr>
        <w:t>Meeting venue</w:t>
      </w:r>
      <w:r w:rsidR="00945E31">
        <w:rPr>
          <w:rFonts w:cs="Arial"/>
          <w:szCs w:val="22"/>
        </w:rPr>
        <w:t xml:space="preserve"> will </w:t>
      </w:r>
      <w:r>
        <w:rPr>
          <w:rFonts w:cs="Arial"/>
          <w:szCs w:val="22"/>
        </w:rPr>
        <w:t xml:space="preserve">be </w:t>
      </w:r>
      <w:r w:rsidR="00945E31">
        <w:rPr>
          <w:rFonts w:cs="Arial"/>
          <w:szCs w:val="22"/>
        </w:rPr>
        <w:t>ENT Semin</w:t>
      </w:r>
      <w:r>
        <w:rPr>
          <w:rFonts w:cs="Arial"/>
          <w:szCs w:val="22"/>
        </w:rPr>
        <w:t>ar Room at St George’s Hospital.</w:t>
      </w:r>
    </w:p>
    <w:p w:rsidR="00945E31" w:rsidRDefault="00945E31" w:rsidP="00945E31">
      <w:pPr>
        <w:pStyle w:val="BodyText2"/>
        <w:numPr>
          <w:ilvl w:val="0"/>
          <w:numId w:val="3"/>
        </w:numPr>
        <w:tabs>
          <w:tab w:val="clear" w:pos="720"/>
          <w:tab w:val="left" w:pos="360"/>
          <w:tab w:val="left" w:pos="7920"/>
          <w:tab w:val="left" w:pos="8460"/>
        </w:tabs>
        <w:spacing w:before="60" w:after="60"/>
        <w:ind w:left="360" w:right="-62"/>
        <w:rPr>
          <w:rFonts w:cs="Arial"/>
          <w:szCs w:val="22"/>
        </w:rPr>
      </w:pPr>
      <w:r>
        <w:rPr>
          <w:rFonts w:cs="Arial"/>
          <w:szCs w:val="22"/>
        </w:rPr>
        <w:t>Agenda items should be sent to the Chair and will relate to the aims of the group</w:t>
      </w:r>
    </w:p>
    <w:p w:rsidR="00945E31" w:rsidRDefault="00945E31" w:rsidP="00945E31">
      <w:pPr>
        <w:pStyle w:val="BodyText2"/>
        <w:numPr>
          <w:ilvl w:val="0"/>
          <w:numId w:val="3"/>
        </w:numPr>
        <w:tabs>
          <w:tab w:val="clear" w:pos="720"/>
          <w:tab w:val="left" w:pos="360"/>
          <w:tab w:val="left" w:pos="7920"/>
          <w:tab w:val="left" w:pos="8460"/>
        </w:tabs>
        <w:spacing w:before="60" w:after="60"/>
        <w:ind w:left="360" w:right="-62"/>
        <w:rPr>
          <w:rFonts w:cs="Arial"/>
          <w:szCs w:val="22"/>
        </w:rPr>
      </w:pPr>
      <w:r>
        <w:rPr>
          <w:rFonts w:cs="Arial"/>
          <w:szCs w:val="22"/>
        </w:rPr>
        <w:t>The group will agree priorities</w:t>
      </w:r>
    </w:p>
    <w:p w:rsidR="00945E31" w:rsidRDefault="00945E31" w:rsidP="00945E31">
      <w:pPr>
        <w:pStyle w:val="BodyText2"/>
        <w:numPr>
          <w:ilvl w:val="0"/>
          <w:numId w:val="3"/>
        </w:numPr>
        <w:tabs>
          <w:tab w:val="clear" w:pos="720"/>
          <w:tab w:val="left" w:pos="360"/>
          <w:tab w:val="left" w:pos="7920"/>
          <w:tab w:val="left" w:pos="8460"/>
        </w:tabs>
        <w:spacing w:before="60" w:after="60"/>
        <w:ind w:left="360" w:right="-62"/>
        <w:rPr>
          <w:rFonts w:cs="Arial"/>
          <w:szCs w:val="22"/>
        </w:rPr>
      </w:pPr>
      <w:r>
        <w:rPr>
          <w:rFonts w:cs="Arial"/>
          <w:szCs w:val="22"/>
        </w:rPr>
        <w:t xml:space="preserve">The achievements and effectiveness of the group will be reviewed annually </w:t>
      </w:r>
    </w:p>
    <w:p w:rsidR="00945E31" w:rsidRDefault="00945E31" w:rsidP="00945E31">
      <w:pPr>
        <w:pStyle w:val="BodyText2"/>
        <w:numPr>
          <w:ilvl w:val="0"/>
          <w:numId w:val="3"/>
        </w:numPr>
        <w:tabs>
          <w:tab w:val="clear" w:pos="720"/>
          <w:tab w:val="left" w:pos="360"/>
          <w:tab w:val="left" w:pos="7920"/>
          <w:tab w:val="left" w:pos="8460"/>
        </w:tabs>
        <w:spacing w:before="60" w:after="60"/>
        <w:ind w:left="360" w:right="-62"/>
        <w:rPr>
          <w:rFonts w:cs="Arial"/>
          <w:szCs w:val="22"/>
        </w:rPr>
      </w:pPr>
      <w:r>
        <w:rPr>
          <w:rFonts w:cs="Arial"/>
          <w:szCs w:val="22"/>
        </w:rPr>
        <w:t xml:space="preserve">A record of minutes, agendas and attendance will </w:t>
      </w:r>
      <w:r w:rsidR="005B1AD0">
        <w:rPr>
          <w:rFonts w:cs="Arial"/>
          <w:szCs w:val="22"/>
        </w:rPr>
        <w:t xml:space="preserve">be kept by </w:t>
      </w:r>
      <w:r w:rsidR="005B1AD0" w:rsidRPr="005B1AD0">
        <w:rPr>
          <w:rFonts w:cs="Arial"/>
          <w:szCs w:val="22"/>
        </w:rPr>
        <w:t>St Georges NHS Foundation Trust</w:t>
      </w:r>
      <w:r w:rsidR="005B1AD0">
        <w:rPr>
          <w:rFonts w:cs="Arial"/>
          <w:szCs w:val="22"/>
        </w:rPr>
        <w:t xml:space="preserve"> Audiology Department.</w:t>
      </w:r>
      <w:r>
        <w:rPr>
          <w:rFonts w:cs="Arial"/>
          <w:szCs w:val="22"/>
        </w:rPr>
        <w:t xml:space="preserve"> Minutes to be circulated to all group members: Director of Education, Director of Public Health.  Minutes to be published on St Geor</w:t>
      </w:r>
      <w:r w:rsidR="005B1AD0">
        <w:rPr>
          <w:rFonts w:cs="Arial"/>
          <w:szCs w:val="22"/>
        </w:rPr>
        <w:t>ge’s, Merton and WHSS websites.</w:t>
      </w:r>
      <w:r>
        <w:rPr>
          <w:rFonts w:cs="Arial"/>
          <w:szCs w:val="22"/>
        </w:rPr>
        <w:t xml:space="preserve"> Copy to be sent to Family Information Service.</w:t>
      </w:r>
    </w:p>
    <w:p w:rsidR="00945E31" w:rsidRDefault="00945E31" w:rsidP="00945E31">
      <w:pPr>
        <w:pStyle w:val="BodyText2"/>
        <w:numPr>
          <w:ilvl w:val="0"/>
          <w:numId w:val="3"/>
        </w:numPr>
        <w:tabs>
          <w:tab w:val="clear" w:pos="720"/>
          <w:tab w:val="left" w:pos="360"/>
          <w:tab w:val="left" w:pos="7920"/>
          <w:tab w:val="left" w:pos="8460"/>
        </w:tabs>
        <w:spacing w:before="60" w:after="60"/>
        <w:ind w:left="360" w:right="-62"/>
        <w:rPr>
          <w:rFonts w:cs="Arial"/>
          <w:szCs w:val="22"/>
        </w:rPr>
      </w:pPr>
      <w:r>
        <w:rPr>
          <w:rFonts w:cs="Arial"/>
          <w:szCs w:val="22"/>
        </w:rPr>
        <w:t>Members will send other representatives from their Services as required.</w:t>
      </w:r>
    </w:p>
    <w:p w:rsidR="00945E31" w:rsidRDefault="00945E31" w:rsidP="00945E31">
      <w:pPr>
        <w:pStyle w:val="BodyText2"/>
        <w:numPr>
          <w:ilvl w:val="0"/>
          <w:numId w:val="3"/>
        </w:numPr>
        <w:tabs>
          <w:tab w:val="clear" w:pos="720"/>
          <w:tab w:val="left" w:pos="360"/>
          <w:tab w:val="left" w:pos="7920"/>
          <w:tab w:val="left" w:pos="8460"/>
        </w:tabs>
        <w:spacing w:before="60" w:after="60"/>
        <w:ind w:left="360" w:right="-62"/>
        <w:rPr>
          <w:rFonts w:cs="Arial"/>
          <w:szCs w:val="22"/>
        </w:rPr>
      </w:pPr>
      <w:r>
        <w:rPr>
          <w:rFonts w:cs="Arial"/>
          <w:szCs w:val="22"/>
        </w:rPr>
        <w:t>These terms of reference will be reviewed annually.</w:t>
      </w:r>
      <w:bookmarkStart w:id="0" w:name="_GoBack"/>
      <w:bookmarkEnd w:id="0"/>
    </w:p>
    <w:p w:rsidR="00E64115" w:rsidRDefault="00E64115"/>
    <w:sectPr w:rsidR="00E64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5FE"/>
    <w:multiLevelType w:val="hybridMultilevel"/>
    <w:tmpl w:val="930A8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274"/>
    <w:multiLevelType w:val="hybridMultilevel"/>
    <w:tmpl w:val="1F5680FC"/>
    <w:lvl w:ilvl="0" w:tplc="0409000F">
      <w:start w:val="1"/>
      <w:numFmt w:val="decimal"/>
      <w:lvlText w:val="%1."/>
      <w:lvlJc w:val="left"/>
      <w:pPr>
        <w:tabs>
          <w:tab w:val="num" w:pos="-480"/>
        </w:tabs>
        <w:ind w:left="-480" w:hanging="360"/>
      </w:pPr>
    </w:lvl>
    <w:lvl w:ilvl="1" w:tplc="040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abstractNum w:abstractNumId="2">
    <w:nsid w:val="62FF2457"/>
    <w:multiLevelType w:val="hybridMultilevel"/>
    <w:tmpl w:val="D2E06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31"/>
    <w:rsid w:val="00380A2E"/>
    <w:rsid w:val="005B1AD0"/>
    <w:rsid w:val="00945E31"/>
    <w:rsid w:val="00E61418"/>
    <w:rsid w:val="00E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945E31"/>
    <w:pPr>
      <w:ind w:right="1842"/>
    </w:pPr>
    <w:rPr>
      <w:rFonts w:ascii="Arial" w:hAnsi="Arial"/>
      <w:bCs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945E31"/>
    <w:rPr>
      <w:rFonts w:ascii="Arial" w:eastAsia="Times New Roman" w:hAnsi="Arial" w:cs="Times New Roman"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945E31"/>
    <w:pPr>
      <w:ind w:right="1842"/>
    </w:pPr>
    <w:rPr>
      <w:rFonts w:ascii="Arial" w:hAnsi="Arial"/>
      <w:bCs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945E31"/>
    <w:rPr>
      <w:rFonts w:ascii="Arial" w:eastAsia="Times New Roman" w:hAnsi="Arial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 NHS Foundation Trust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Audiology</dc:creator>
  <cp:lastModifiedBy>Audiology</cp:lastModifiedBy>
  <cp:revision>4</cp:revision>
  <dcterms:created xsi:type="dcterms:W3CDTF">2019-02-27T10:02:00Z</dcterms:created>
  <dcterms:modified xsi:type="dcterms:W3CDTF">2019-02-27T10:06:00Z</dcterms:modified>
</cp:coreProperties>
</file>