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DB" w:rsidRPr="000F71DB" w:rsidRDefault="002C7A81" w:rsidP="000F71DB">
      <w:pPr>
        <w:tabs>
          <w:tab w:val="left" w:pos="3969"/>
        </w:tabs>
        <w:spacing w:before="100" w:beforeAutospacing="1" w:after="100" w:afterAutospacing="1"/>
        <w:jc w:val="right"/>
        <w:rPr>
          <w:rFonts w:ascii="Arial" w:hAnsi="Arial" w:cs="Arial"/>
          <w:b/>
          <w:bCs/>
          <w:sz w:val="22"/>
          <w:szCs w:val="22"/>
        </w:rPr>
      </w:pPr>
      <w:bookmarkStart w:id="0" w:name="_GoBack"/>
      <w:bookmarkEnd w:id="0"/>
      <w:r>
        <w:rPr>
          <w:rFonts w:ascii="Arial" w:hAnsi="Arial" w:cs="Arial"/>
          <w:b/>
          <w:bCs/>
          <w:sz w:val="22"/>
          <w:szCs w:val="22"/>
        </w:rPr>
        <w:t xml:space="preserve"> </w:t>
      </w:r>
      <w:r w:rsidR="000F71DB" w:rsidRPr="000F71DB">
        <w:rPr>
          <w:rFonts w:cs="Arial"/>
          <w:noProof/>
          <w:color w:val="000000"/>
          <w:lang w:val="en-GB" w:eastAsia="en-GB"/>
        </w:rPr>
        <w:drawing>
          <wp:inline distT="0" distB="0" distL="0" distR="0" wp14:anchorId="4B284B2B" wp14:editId="63D87CF9">
            <wp:extent cx="3181350" cy="396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8553" cy="397774"/>
                    </a:xfrm>
                    <a:prstGeom prst="rect">
                      <a:avLst/>
                    </a:prstGeom>
                  </pic:spPr>
                </pic:pic>
              </a:graphicData>
            </a:graphic>
          </wp:inline>
        </w:drawing>
      </w:r>
    </w:p>
    <w:p w:rsidR="000F71DB" w:rsidRPr="00357A37" w:rsidRDefault="00347482" w:rsidP="000F71DB">
      <w:pPr>
        <w:jc w:val="center"/>
        <w:rPr>
          <w:rFonts w:asciiTheme="minorHAnsi" w:hAnsiTheme="minorHAnsi" w:cs="Arial"/>
          <w:b/>
          <w:bCs/>
          <w:sz w:val="28"/>
          <w:szCs w:val="28"/>
        </w:rPr>
      </w:pPr>
      <w:r>
        <w:rPr>
          <w:rFonts w:asciiTheme="minorHAnsi" w:hAnsiTheme="minorHAnsi" w:cs="Arial"/>
          <w:b/>
          <w:bCs/>
          <w:sz w:val="28"/>
          <w:szCs w:val="28"/>
        </w:rPr>
        <w:t>Patient Partnership Engagement Group</w:t>
      </w:r>
    </w:p>
    <w:p w:rsidR="000F71DB" w:rsidRPr="00357A37" w:rsidRDefault="00FA75EC" w:rsidP="000F71DB">
      <w:pPr>
        <w:jc w:val="center"/>
        <w:rPr>
          <w:rFonts w:asciiTheme="minorHAnsi" w:hAnsiTheme="minorHAnsi" w:cs="Arial"/>
          <w:b/>
          <w:bCs/>
          <w:sz w:val="28"/>
          <w:szCs w:val="28"/>
        </w:rPr>
      </w:pPr>
      <w:r>
        <w:rPr>
          <w:rFonts w:asciiTheme="minorHAnsi" w:hAnsiTheme="minorHAnsi" w:cs="Arial"/>
          <w:b/>
          <w:bCs/>
          <w:sz w:val="28"/>
          <w:szCs w:val="28"/>
        </w:rPr>
        <w:t>29</w:t>
      </w:r>
      <w:r w:rsidRPr="00FA75EC">
        <w:rPr>
          <w:rFonts w:asciiTheme="minorHAnsi" w:hAnsiTheme="minorHAnsi" w:cs="Arial"/>
          <w:b/>
          <w:bCs/>
          <w:sz w:val="28"/>
          <w:szCs w:val="28"/>
          <w:vertAlign w:val="superscript"/>
        </w:rPr>
        <w:t>th</w:t>
      </w:r>
      <w:r>
        <w:rPr>
          <w:rFonts w:asciiTheme="minorHAnsi" w:hAnsiTheme="minorHAnsi" w:cs="Arial"/>
          <w:b/>
          <w:bCs/>
          <w:sz w:val="28"/>
          <w:szCs w:val="28"/>
        </w:rPr>
        <w:t xml:space="preserve"> Janu</w:t>
      </w:r>
      <w:r w:rsidR="000F40AB">
        <w:rPr>
          <w:rFonts w:asciiTheme="minorHAnsi" w:hAnsiTheme="minorHAnsi" w:cs="Arial"/>
          <w:b/>
          <w:bCs/>
          <w:sz w:val="28"/>
          <w:szCs w:val="28"/>
        </w:rPr>
        <w:t>ary 2019</w:t>
      </w:r>
    </w:p>
    <w:p w:rsidR="00A75B2E" w:rsidRPr="00E301B7" w:rsidRDefault="000F40AB" w:rsidP="00E301B7">
      <w:pPr>
        <w:jc w:val="center"/>
        <w:rPr>
          <w:rFonts w:asciiTheme="minorHAnsi" w:hAnsiTheme="minorHAnsi" w:cs="Arial"/>
          <w:b/>
          <w:bCs/>
          <w:sz w:val="28"/>
          <w:szCs w:val="28"/>
        </w:rPr>
      </w:pPr>
      <w:r>
        <w:rPr>
          <w:rFonts w:asciiTheme="minorHAnsi" w:hAnsiTheme="minorHAnsi" w:cs="Arial"/>
          <w:b/>
          <w:bCs/>
          <w:sz w:val="28"/>
          <w:szCs w:val="28"/>
        </w:rPr>
        <w:t>GVR 1.052</w:t>
      </w:r>
    </w:p>
    <w:p w:rsidR="00A75B2E" w:rsidRDefault="00A75B2E" w:rsidP="00A75B2E">
      <w:pPr>
        <w:jc w:val="center"/>
        <w:rPr>
          <w:rFonts w:asciiTheme="minorHAnsi" w:hAnsiTheme="minorHAnsi" w:cs="Calibri"/>
          <w:b/>
        </w:rPr>
      </w:pPr>
    </w:p>
    <w:tbl>
      <w:tblPr>
        <w:tblStyle w:val="TableGrid"/>
        <w:tblW w:w="0" w:type="auto"/>
        <w:tblInd w:w="-459" w:type="dxa"/>
        <w:tblLook w:val="04A0" w:firstRow="1" w:lastRow="0" w:firstColumn="1" w:lastColumn="0" w:noHBand="0" w:noVBand="1"/>
      </w:tblPr>
      <w:tblGrid>
        <w:gridCol w:w="4812"/>
        <w:gridCol w:w="4553"/>
      </w:tblGrid>
      <w:tr w:rsidR="00A75B2E" w:rsidTr="00F0766E">
        <w:trPr>
          <w:trHeight w:val="285"/>
        </w:trPr>
        <w:tc>
          <w:tcPr>
            <w:tcW w:w="9365" w:type="dxa"/>
            <w:gridSpan w:val="2"/>
          </w:tcPr>
          <w:p w:rsidR="00A75B2E" w:rsidRDefault="00A75B2E" w:rsidP="00A75B2E">
            <w:pPr>
              <w:jc w:val="center"/>
              <w:rPr>
                <w:rFonts w:asciiTheme="minorHAnsi" w:hAnsiTheme="minorHAnsi" w:cs="Calibri"/>
                <w:b/>
              </w:rPr>
            </w:pPr>
            <w:r>
              <w:rPr>
                <w:rFonts w:asciiTheme="minorHAnsi" w:hAnsiTheme="minorHAnsi" w:cs="Calibri"/>
                <w:b/>
              </w:rPr>
              <w:t>In Attendance</w:t>
            </w:r>
          </w:p>
        </w:tc>
      </w:tr>
      <w:tr w:rsidR="00A75B2E" w:rsidTr="00F0766E">
        <w:trPr>
          <w:trHeight w:val="285"/>
        </w:trPr>
        <w:tc>
          <w:tcPr>
            <w:tcW w:w="4812" w:type="dxa"/>
          </w:tcPr>
          <w:p w:rsidR="00A75B2E" w:rsidRDefault="00A75B2E" w:rsidP="00A75B2E">
            <w:pPr>
              <w:jc w:val="center"/>
              <w:rPr>
                <w:rFonts w:asciiTheme="minorHAnsi" w:hAnsiTheme="minorHAnsi" w:cs="Calibri"/>
                <w:b/>
              </w:rPr>
            </w:pPr>
            <w:r>
              <w:rPr>
                <w:rFonts w:asciiTheme="minorHAnsi" w:hAnsiTheme="minorHAnsi" w:cs="Calibri"/>
                <w:b/>
              </w:rPr>
              <w:t>Name</w:t>
            </w:r>
          </w:p>
        </w:tc>
        <w:tc>
          <w:tcPr>
            <w:tcW w:w="4553" w:type="dxa"/>
          </w:tcPr>
          <w:p w:rsidR="00A75B2E" w:rsidRDefault="00A75B2E" w:rsidP="00A75B2E">
            <w:pPr>
              <w:jc w:val="center"/>
              <w:rPr>
                <w:rFonts w:asciiTheme="minorHAnsi" w:hAnsiTheme="minorHAnsi" w:cs="Calibri"/>
                <w:b/>
              </w:rPr>
            </w:pPr>
            <w:r>
              <w:rPr>
                <w:rFonts w:asciiTheme="minorHAnsi" w:hAnsiTheme="minorHAnsi" w:cs="Calibri"/>
                <w:b/>
              </w:rPr>
              <w:t>Post</w:t>
            </w:r>
          </w:p>
        </w:tc>
      </w:tr>
      <w:tr w:rsidR="002C7A81" w:rsidTr="00F0766E">
        <w:trPr>
          <w:trHeight w:val="300"/>
        </w:trPr>
        <w:tc>
          <w:tcPr>
            <w:tcW w:w="4812" w:type="dxa"/>
          </w:tcPr>
          <w:p w:rsidR="002C7A81" w:rsidRPr="002C7A81" w:rsidRDefault="002C7A81" w:rsidP="002C7A81">
            <w:pPr>
              <w:jc w:val="center"/>
              <w:rPr>
                <w:rFonts w:asciiTheme="minorHAnsi" w:hAnsiTheme="minorHAnsi"/>
              </w:rPr>
            </w:pPr>
            <w:r w:rsidRPr="002C7A81">
              <w:rPr>
                <w:rFonts w:asciiTheme="minorHAnsi" w:hAnsiTheme="minorHAnsi"/>
              </w:rPr>
              <w:t>Ricky Lucock (RL)</w:t>
            </w:r>
          </w:p>
        </w:tc>
        <w:tc>
          <w:tcPr>
            <w:tcW w:w="4553" w:type="dxa"/>
          </w:tcPr>
          <w:p w:rsidR="002C7A81" w:rsidRPr="002C7A81" w:rsidRDefault="002C7A81" w:rsidP="002C7A81">
            <w:pPr>
              <w:jc w:val="center"/>
              <w:rPr>
                <w:rFonts w:asciiTheme="minorHAnsi" w:hAnsiTheme="minorHAnsi"/>
              </w:rPr>
            </w:pPr>
            <w:r w:rsidRPr="002C7A81">
              <w:rPr>
                <w:rFonts w:asciiTheme="minorHAnsi" w:hAnsiTheme="minorHAnsi"/>
              </w:rPr>
              <w:t>Patient Partner</w:t>
            </w:r>
          </w:p>
        </w:tc>
      </w:tr>
      <w:tr w:rsidR="00A75B2E" w:rsidTr="00F0766E">
        <w:trPr>
          <w:trHeight w:val="285"/>
        </w:trPr>
        <w:tc>
          <w:tcPr>
            <w:tcW w:w="4812" w:type="dxa"/>
          </w:tcPr>
          <w:p w:rsidR="00A75B2E" w:rsidRPr="00A75B2E" w:rsidRDefault="00F15544" w:rsidP="00A75B2E">
            <w:pPr>
              <w:jc w:val="center"/>
              <w:rPr>
                <w:rFonts w:asciiTheme="minorHAnsi" w:hAnsiTheme="minorHAnsi" w:cs="Calibri"/>
              </w:rPr>
            </w:pPr>
            <w:r>
              <w:rPr>
                <w:rFonts w:asciiTheme="minorHAnsi" w:hAnsiTheme="minorHAnsi" w:cs="Calibri"/>
              </w:rPr>
              <w:t>Stephen Boorman</w:t>
            </w:r>
            <w:r w:rsidR="004C2DD3">
              <w:rPr>
                <w:rFonts w:asciiTheme="minorHAnsi" w:hAnsiTheme="minorHAnsi" w:cs="Calibri"/>
              </w:rPr>
              <w:t>(SB)</w:t>
            </w:r>
          </w:p>
        </w:tc>
        <w:tc>
          <w:tcPr>
            <w:tcW w:w="4553" w:type="dxa"/>
          </w:tcPr>
          <w:p w:rsidR="00A75B2E" w:rsidRPr="00A75B2E" w:rsidRDefault="00F15544" w:rsidP="00A75B2E">
            <w:pPr>
              <w:jc w:val="center"/>
              <w:rPr>
                <w:rFonts w:asciiTheme="minorHAnsi" w:hAnsiTheme="minorHAnsi" w:cs="Calibri"/>
              </w:rPr>
            </w:pPr>
            <w:r>
              <w:rPr>
                <w:rFonts w:asciiTheme="minorHAnsi" w:hAnsiTheme="minorHAnsi" w:cs="Calibri"/>
              </w:rPr>
              <w:t>Patient Partner</w:t>
            </w:r>
          </w:p>
        </w:tc>
      </w:tr>
      <w:tr w:rsidR="00A75B2E" w:rsidTr="00F0766E">
        <w:trPr>
          <w:trHeight w:val="285"/>
        </w:trPr>
        <w:tc>
          <w:tcPr>
            <w:tcW w:w="4812" w:type="dxa"/>
          </w:tcPr>
          <w:p w:rsidR="00A75B2E" w:rsidRPr="00A75B2E" w:rsidRDefault="00347482" w:rsidP="00A75B2E">
            <w:pPr>
              <w:jc w:val="center"/>
              <w:rPr>
                <w:rFonts w:asciiTheme="minorHAnsi" w:hAnsiTheme="minorHAnsi" w:cs="Calibri"/>
              </w:rPr>
            </w:pPr>
            <w:r>
              <w:rPr>
                <w:rFonts w:asciiTheme="minorHAnsi" w:hAnsiTheme="minorHAnsi" w:cs="Calibri"/>
              </w:rPr>
              <w:t>Richard Lloyd- Booth (R</w:t>
            </w:r>
            <w:r w:rsidR="00284062">
              <w:rPr>
                <w:rFonts w:asciiTheme="minorHAnsi" w:hAnsiTheme="minorHAnsi" w:cs="Calibri"/>
              </w:rPr>
              <w:t>L</w:t>
            </w:r>
            <w:r>
              <w:rPr>
                <w:rFonts w:asciiTheme="minorHAnsi" w:hAnsiTheme="minorHAnsi" w:cs="Calibri"/>
              </w:rPr>
              <w:t>B)</w:t>
            </w:r>
          </w:p>
        </w:tc>
        <w:tc>
          <w:tcPr>
            <w:tcW w:w="4553" w:type="dxa"/>
          </w:tcPr>
          <w:p w:rsidR="00A75B2E" w:rsidRPr="00A75B2E" w:rsidRDefault="00347482" w:rsidP="00A75B2E">
            <w:pPr>
              <w:jc w:val="center"/>
              <w:rPr>
                <w:rFonts w:asciiTheme="minorHAnsi" w:hAnsiTheme="minorHAnsi" w:cs="Calibri"/>
              </w:rPr>
            </w:pPr>
            <w:r>
              <w:rPr>
                <w:rFonts w:asciiTheme="minorHAnsi" w:hAnsiTheme="minorHAnsi" w:cs="Calibri"/>
              </w:rPr>
              <w:t>Deputy Chief Nurse</w:t>
            </w:r>
          </w:p>
        </w:tc>
      </w:tr>
      <w:tr w:rsidR="00F15544" w:rsidTr="00F0766E">
        <w:trPr>
          <w:trHeight w:val="285"/>
        </w:trPr>
        <w:tc>
          <w:tcPr>
            <w:tcW w:w="4812" w:type="dxa"/>
          </w:tcPr>
          <w:p w:rsidR="00F15544" w:rsidRDefault="002C7A81" w:rsidP="00A75B2E">
            <w:pPr>
              <w:jc w:val="center"/>
              <w:rPr>
                <w:rFonts w:asciiTheme="minorHAnsi" w:hAnsiTheme="minorHAnsi" w:cs="Calibri"/>
              </w:rPr>
            </w:pPr>
            <w:r>
              <w:rPr>
                <w:rFonts w:asciiTheme="minorHAnsi" w:hAnsiTheme="minorHAnsi" w:cs="Calibri"/>
              </w:rPr>
              <w:t>Veronica Rechere</w:t>
            </w:r>
          </w:p>
        </w:tc>
        <w:tc>
          <w:tcPr>
            <w:tcW w:w="4553" w:type="dxa"/>
          </w:tcPr>
          <w:p w:rsidR="00F15544" w:rsidRDefault="002C7A81" w:rsidP="002C7A81">
            <w:pPr>
              <w:jc w:val="center"/>
              <w:rPr>
                <w:rFonts w:asciiTheme="minorHAnsi" w:hAnsiTheme="minorHAnsi" w:cs="Calibri"/>
              </w:rPr>
            </w:pPr>
            <w:r>
              <w:rPr>
                <w:rFonts w:asciiTheme="minorHAnsi" w:hAnsiTheme="minorHAnsi" w:cs="Calibri"/>
              </w:rPr>
              <w:t>Patient Partner</w:t>
            </w:r>
          </w:p>
        </w:tc>
      </w:tr>
      <w:tr w:rsidR="008A7356" w:rsidTr="00F0766E">
        <w:trPr>
          <w:trHeight w:val="285"/>
        </w:trPr>
        <w:tc>
          <w:tcPr>
            <w:tcW w:w="4812" w:type="dxa"/>
          </w:tcPr>
          <w:p w:rsidR="008A7356" w:rsidRDefault="008A7356" w:rsidP="00A75B2E">
            <w:pPr>
              <w:jc w:val="center"/>
              <w:rPr>
                <w:rFonts w:asciiTheme="minorHAnsi" w:hAnsiTheme="minorHAnsi" w:cs="Calibri"/>
              </w:rPr>
            </w:pPr>
            <w:r>
              <w:rPr>
                <w:rFonts w:asciiTheme="minorHAnsi" w:hAnsiTheme="minorHAnsi" w:cs="Calibri"/>
              </w:rPr>
              <w:t>Hazel Ingram</w:t>
            </w:r>
            <w:r w:rsidR="004C2DD3">
              <w:rPr>
                <w:rFonts w:asciiTheme="minorHAnsi" w:hAnsiTheme="minorHAnsi" w:cs="Calibri"/>
              </w:rPr>
              <w:t>(HI)</w:t>
            </w:r>
          </w:p>
        </w:tc>
        <w:tc>
          <w:tcPr>
            <w:tcW w:w="4553" w:type="dxa"/>
          </w:tcPr>
          <w:p w:rsidR="008A7356" w:rsidRDefault="008A7356" w:rsidP="00A75B2E">
            <w:pPr>
              <w:jc w:val="center"/>
              <w:rPr>
                <w:rFonts w:asciiTheme="minorHAnsi" w:hAnsiTheme="minorHAnsi" w:cs="Calibri"/>
              </w:rPr>
            </w:pPr>
            <w:r>
              <w:rPr>
                <w:rFonts w:asciiTheme="minorHAnsi" w:hAnsiTheme="minorHAnsi" w:cs="Calibri"/>
              </w:rPr>
              <w:t>Patient Partner</w:t>
            </w:r>
          </w:p>
        </w:tc>
      </w:tr>
      <w:tr w:rsidR="00A75B2E" w:rsidTr="00F0766E">
        <w:trPr>
          <w:trHeight w:val="300"/>
        </w:trPr>
        <w:tc>
          <w:tcPr>
            <w:tcW w:w="4812" w:type="dxa"/>
          </w:tcPr>
          <w:p w:rsidR="00A75B2E" w:rsidRPr="00A75B2E" w:rsidRDefault="002C7A81" w:rsidP="00A75B2E">
            <w:pPr>
              <w:jc w:val="center"/>
              <w:rPr>
                <w:rFonts w:asciiTheme="minorHAnsi" w:hAnsiTheme="minorHAnsi" w:cs="Calibri"/>
              </w:rPr>
            </w:pPr>
            <w:r>
              <w:rPr>
                <w:rFonts w:asciiTheme="minorHAnsi" w:hAnsiTheme="minorHAnsi" w:cs="Calibri"/>
              </w:rPr>
              <w:t>Liz Azram</w:t>
            </w:r>
          </w:p>
        </w:tc>
        <w:tc>
          <w:tcPr>
            <w:tcW w:w="4553" w:type="dxa"/>
          </w:tcPr>
          <w:p w:rsidR="00A75B2E" w:rsidRPr="00A75B2E" w:rsidRDefault="002C7A81" w:rsidP="00A75B2E">
            <w:pPr>
              <w:jc w:val="center"/>
              <w:rPr>
                <w:rFonts w:asciiTheme="minorHAnsi" w:hAnsiTheme="minorHAnsi" w:cs="Calibri"/>
              </w:rPr>
            </w:pPr>
            <w:r>
              <w:rPr>
                <w:rFonts w:asciiTheme="minorHAnsi" w:hAnsiTheme="minorHAnsi" w:cs="Calibri"/>
              </w:rPr>
              <w:t>Co-Chair</w:t>
            </w:r>
          </w:p>
        </w:tc>
      </w:tr>
      <w:tr w:rsidR="002C7A81" w:rsidTr="00F0766E">
        <w:trPr>
          <w:trHeight w:val="300"/>
        </w:trPr>
        <w:tc>
          <w:tcPr>
            <w:tcW w:w="4812" w:type="dxa"/>
          </w:tcPr>
          <w:p w:rsidR="002C7A81" w:rsidRPr="002C7A81" w:rsidRDefault="002C7A81" w:rsidP="002C7A81">
            <w:pPr>
              <w:jc w:val="center"/>
              <w:rPr>
                <w:rFonts w:asciiTheme="minorHAnsi" w:hAnsiTheme="minorHAnsi"/>
              </w:rPr>
            </w:pPr>
            <w:r w:rsidRPr="002C7A81">
              <w:rPr>
                <w:rFonts w:asciiTheme="minorHAnsi" w:hAnsiTheme="minorHAnsi"/>
              </w:rPr>
              <w:t>Dipannita Betal (DB)</w:t>
            </w:r>
          </w:p>
        </w:tc>
        <w:tc>
          <w:tcPr>
            <w:tcW w:w="4553" w:type="dxa"/>
          </w:tcPr>
          <w:p w:rsidR="002C7A81" w:rsidRPr="002C7A81" w:rsidRDefault="002C7A81" w:rsidP="002C7A81">
            <w:pPr>
              <w:jc w:val="center"/>
              <w:rPr>
                <w:rFonts w:asciiTheme="minorHAnsi" w:hAnsiTheme="minorHAnsi"/>
              </w:rPr>
            </w:pPr>
            <w:r w:rsidRPr="002C7A81">
              <w:rPr>
                <w:rFonts w:asciiTheme="minorHAnsi" w:hAnsiTheme="minorHAnsi"/>
              </w:rPr>
              <w:t>Patient Partner</w:t>
            </w:r>
          </w:p>
        </w:tc>
      </w:tr>
      <w:tr w:rsidR="002C7A81" w:rsidTr="00F0766E">
        <w:trPr>
          <w:trHeight w:val="300"/>
        </w:trPr>
        <w:tc>
          <w:tcPr>
            <w:tcW w:w="4812" w:type="dxa"/>
          </w:tcPr>
          <w:p w:rsidR="002C7A81" w:rsidRPr="004C2DD3" w:rsidRDefault="002C7A81" w:rsidP="003965DB">
            <w:pPr>
              <w:jc w:val="center"/>
              <w:rPr>
                <w:rFonts w:asciiTheme="minorHAnsi" w:hAnsiTheme="minorHAnsi"/>
              </w:rPr>
            </w:pPr>
            <w:r w:rsidRPr="004C2DD3">
              <w:rPr>
                <w:rFonts w:asciiTheme="minorHAnsi" w:hAnsiTheme="minorHAnsi"/>
              </w:rPr>
              <w:t>Alex Dennis (AD)</w:t>
            </w:r>
          </w:p>
        </w:tc>
        <w:tc>
          <w:tcPr>
            <w:tcW w:w="4553" w:type="dxa"/>
          </w:tcPr>
          <w:p w:rsidR="002C7A81" w:rsidRPr="004C2DD3" w:rsidRDefault="002C7A81" w:rsidP="003965DB">
            <w:pPr>
              <w:jc w:val="center"/>
              <w:rPr>
                <w:rFonts w:asciiTheme="minorHAnsi" w:hAnsiTheme="minorHAnsi"/>
              </w:rPr>
            </w:pPr>
            <w:r w:rsidRPr="004C2DD3">
              <w:rPr>
                <w:rFonts w:asciiTheme="minorHAnsi" w:hAnsiTheme="minorHAnsi"/>
              </w:rPr>
              <w:t>Head of Volunteers</w:t>
            </w:r>
          </w:p>
        </w:tc>
      </w:tr>
      <w:tr w:rsidR="002C7A81" w:rsidTr="00F0766E">
        <w:trPr>
          <w:trHeight w:val="300"/>
        </w:trPr>
        <w:tc>
          <w:tcPr>
            <w:tcW w:w="4812" w:type="dxa"/>
          </w:tcPr>
          <w:p w:rsidR="002C7A81" w:rsidRDefault="002C7A81" w:rsidP="002A5164">
            <w:pPr>
              <w:jc w:val="center"/>
              <w:rPr>
                <w:rFonts w:asciiTheme="minorHAnsi" w:hAnsiTheme="minorHAnsi" w:cs="Calibri"/>
              </w:rPr>
            </w:pPr>
            <w:r>
              <w:rPr>
                <w:rFonts w:asciiTheme="minorHAnsi" w:hAnsiTheme="minorHAnsi" w:cs="Calibri"/>
              </w:rPr>
              <w:t>Anna Mahoney (AM)</w:t>
            </w:r>
          </w:p>
        </w:tc>
        <w:tc>
          <w:tcPr>
            <w:tcW w:w="4553" w:type="dxa"/>
          </w:tcPr>
          <w:p w:rsidR="002C7A81" w:rsidRDefault="002C7A81" w:rsidP="002A5164">
            <w:pPr>
              <w:jc w:val="center"/>
              <w:rPr>
                <w:rFonts w:asciiTheme="minorHAnsi" w:hAnsiTheme="minorHAnsi" w:cs="Calibri"/>
              </w:rPr>
            </w:pPr>
            <w:r>
              <w:rPr>
                <w:rFonts w:asciiTheme="minorHAnsi" w:hAnsiTheme="minorHAnsi" w:cs="Calibri"/>
              </w:rPr>
              <w:t>Patient Partner</w:t>
            </w:r>
          </w:p>
        </w:tc>
      </w:tr>
      <w:tr w:rsidR="002C7A81" w:rsidTr="00F0766E">
        <w:trPr>
          <w:trHeight w:val="300"/>
        </w:trPr>
        <w:tc>
          <w:tcPr>
            <w:tcW w:w="4812" w:type="dxa"/>
          </w:tcPr>
          <w:p w:rsidR="002C7A81" w:rsidRDefault="002C7A81" w:rsidP="004C2DD3">
            <w:pPr>
              <w:jc w:val="center"/>
              <w:rPr>
                <w:rFonts w:asciiTheme="minorHAnsi" w:hAnsiTheme="minorHAnsi" w:cs="Calibri"/>
              </w:rPr>
            </w:pPr>
            <w:r>
              <w:rPr>
                <w:rFonts w:asciiTheme="minorHAnsi" w:hAnsiTheme="minorHAnsi" w:cs="Calibri"/>
              </w:rPr>
              <w:t>Donald Roy (DR)</w:t>
            </w:r>
          </w:p>
        </w:tc>
        <w:tc>
          <w:tcPr>
            <w:tcW w:w="4553" w:type="dxa"/>
          </w:tcPr>
          <w:p w:rsidR="002C7A81" w:rsidRDefault="002C7A81" w:rsidP="002A5164">
            <w:pPr>
              <w:jc w:val="center"/>
              <w:rPr>
                <w:rFonts w:asciiTheme="minorHAnsi" w:hAnsiTheme="minorHAnsi" w:cs="Calibri"/>
              </w:rPr>
            </w:pPr>
            <w:r>
              <w:rPr>
                <w:rFonts w:asciiTheme="minorHAnsi" w:hAnsiTheme="minorHAnsi" w:cs="Calibri"/>
              </w:rPr>
              <w:t>Governor Healthwatch Wandsworth</w:t>
            </w:r>
          </w:p>
        </w:tc>
      </w:tr>
      <w:tr w:rsidR="002C7A81" w:rsidTr="00F0766E">
        <w:trPr>
          <w:trHeight w:val="300"/>
        </w:trPr>
        <w:tc>
          <w:tcPr>
            <w:tcW w:w="4812" w:type="dxa"/>
          </w:tcPr>
          <w:p w:rsidR="002C7A81" w:rsidRDefault="002C7A81" w:rsidP="00026C57">
            <w:pPr>
              <w:jc w:val="center"/>
              <w:rPr>
                <w:rFonts w:asciiTheme="minorHAnsi" w:hAnsiTheme="minorHAnsi" w:cs="Calibri"/>
              </w:rPr>
            </w:pPr>
            <w:r>
              <w:rPr>
                <w:rFonts w:asciiTheme="minorHAnsi" w:hAnsiTheme="minorHAnsi" w:cs="Calibri"/>
              </w:rPr>
              <w:t>Nicholas Low (NL)</w:t>
            </w:r>
          </w:p>
        </w:tc>
        <w:tc>
          <w:tcPr>
            <w:tcW w:w="4553" w:type="dxa"/>
          </w:tcPr>
          <w:p w:rsidR="002C7A81" w:rsidRDefault="002C7A81" w:rsidP="00026C57">
            <w:pPr>
              <w:jc w:val="center"/>
              <w:rPr>
                <w:rFonts w:asciiTheme="minorHAnsi" w:hAnsiTheme="minorHAnsi" w:cs="Calibri"/>
              </w:rPr>
            </w:pPr>
            <w:r>
              <w:rPr>
                <w:rFonts w:asciiTheme="minorHAnsi" w:hAnsiTheme="minorHAnsi" w:cs="Calibri"/>
              </w:rPr>
              <w:t>Patient Partner</w:t>
            </w:r>
          </w:p>
        </w:tc>
      </w:tr>
      <w:tr w:rsidR="002C7A81" w:rsidTr="00F0766E">
        <w:trPr>
          <w:trHeight w:val="300"/>
        </w:trPr>
        <w:tc>
          <w:tcPr>
            <w:tcW w:w="4812" w:type="dxa"/>
          </w:tcPr>
          <w:p w:rsidR="002C7A81" w:rsidRDefault="002C7A81" w:rsidP="00026C57">
            <w:pPr>
              <w:jc w:val="center"/>
              <w:rPr>
                <w:rFonts w:asciiTheme="minorHAnsi" w:hAnsiTheme="minorHAnsi" w:cs="Calibri"/>
              </w:rPr>
            </w:pPr>
            <w:r>
              <w:rPr>
                <w:rFonts w:asciiTheme="minorHAnsi" w:hAnsiTheme="minorHAnsi" w:cs="Calibri"/>
              </w:rPr>
              <w:t>Khalid Simmons</w:t>
            </w:r>
          </w:p>
        </w:tc>
        <w:tc>
          <w:tcPr>
            <w:tcW w:w="4553" w:type="dxa"/>
          </w:tcPr>
          <w:p w:rsidR="002C7A81" w:rsidRDefault="002C7A81" w:rsidP="00026C57">
            <w:pPr>
              <w:jc w:val="center"/>
              <w:rPr>
                <w:rFonts w:asciiTheme="minorHAnsi" w:hAnsiTheme="minorHAnsi" w:cs="Calibri"/>
              </w:rPr>
            </w:pPr>
            <w:r>
              <w:rPr>
                <w:rFonts w:asciiTheme="minorHAnsi" w:hAnsiTheme="minorHAnsi" w:cs="Calibri"/>
              </w:rPr>
              <w:t>Public Governor, Merton</w:t>
            </w:r>
          </w:p>
        </w:tc>
      </w:tr>
      <w:tr w:rsidR="002C7A81" w:rsidTr="00F0766E">
        <w:trPr>
          <w:trHeight w:val="300"/>
        </w:trPr>
        <w:tc>
          <w:tcPr>
            <w:tcW w:w="4812" w:type="dxa"/>
          </w:tcPr>
          <w:p w:rsidR="002C7A81" w:rsidRDefault="002C7A81" w:rsidP="00026C57">
            <w:pPr>
              <w:jc w:val="center"/>
              <w:rPr>
                <w:rFonts w:asciiTheme="minorHAnsi" w:hAnsiTheme="minorHAnsi" w:cs="Calibri"/>
              </w:rPr>
            </w:pPr>
            <w:r>
              <w:rPr>
                <w:rFonts w:asciiTheme="minorHAnsi" w:hAnsiTheme="minorHAnsi" w:cs="Calibri"/>
              </w:rPr>
              <w:t>Janice Minter</w:t>
            </w:r>
          </w:p>
        </w:tc>
        <w:tc>
          <w:tcPr>
            <w:tcW w:w="4553" w:type="dxa"/>
          </w:tcPr>
          <w:p w:rsidR="002C7A81" w:rsidRDefault="002C7A81" w:rsidP="00026C57">
            <w:pPr>
              <w:jc w:val="center"/>
              <w:rPr>
                <w:rFonts w:asciiTheme="minorHAnsi" w:hAnsiTheme="minorHAnsi" w:cs="Calibri"/>
              </w:rPr>
            </w:pPr>
            <w:r>
              <w:rPr>
                <w:rFonts w:asciiTheme="minorHAnsi" w:hAnsiTheme="minorHAnsi" w:cs="Calibri"/>
              </w:rPr>
              <w:t>Lead Cancer Nurse</w:t>
            </w:r>
          </w:p>
        </w:tc>
      </w:tr>
      <w:tr w:rsidR="002C7A81" w:rsidTr="00F0766E">
        <w:trPr>
          <w:trHeight w:val="300"/>
        </w:trPr>
        <w:tc>
          <w:tcPr>
            <w:tcW w:w="4812" w:type="dxa"/>
          </w:tcPr>
          <w:p w:rsidR="002C7A81" w:rsidRDefault="002C7A81" w:rsidP="00026C57">
            <w:pPr>
              <w:jc w:val="center"/>
              <w:rPr>
                <w:rFonts w:asciiTheme="minorHAnsi" w:hAnsiTheme="minorHAnsi" w:cs="Calibri"/>
              </w:rPr>
            </w:pPr>
            <w:r>
              <w:rPr>
                <w:rFonts w:asciiTheme="minorHAnsi" w:hAnsiTheme="minorHAnsi" w:cs="Calibri"/>
              </w:rPr>
              <w:t>Emily Sands(ES)</w:t>
            </w:r>
          </w:p>
        </w:tc>
        <w:tc>
          <w:tcPr>
            <w:tcW w:w="4553" w:type="dxa"/>
          </w:tcPr>
          <w:p w:rsidR="002C7A81" w:rsidRDefault="002C7A81" w:rsidP="00026C57">
            <w:pPr>
              <w:jc w:val="center"/>
              <w:rPr>
                <w:rFonts w:asciiTheme="minorHAnsi" w:hAnsiTheme="minorHAnsi" w:cs="Calibri"/>
              </w:rPr>
            </w:pPr>
            <w:r>
              <w:rPr>
                <w:rFonts w:asciiTheme="minorHAnsi" w:hAnsiTheme="minorHAnsi" w:cs="Calibri"/>
              </w:rPr>
              <w:t>Communications Manager</w:t>
            </w:r>
          </w:p>
        </w:tc>
      </w:tr>
      <w:tr w:rsidR="002C7A81" w:rsidTr="00F0766E">
        <w:trPr>
          <w:trHeight w:val="300"/>
        </w:trPr>
        <w:tc>
          <w:tcPr>
            <w:tcW w:w="4812" w:type="dxa"/>
          </w:tcPr>
          <w:p w:rsidR="002C7A81" w:rsidRDefault="002C7A81" w:rsidP="00026C57">
            <w:pPr>
              <w:jc w:val="center"/>
              <w:rPr>
                <w:rFonts w:asciiTheme="minorHAnsi" w:hAnsiTheme="minorHAnsi" w:cs="Calibri"/>
              </w:rPr>
            </w:pPr>
            <w:r>
              <w:rPr>
                <w:rFonts w:asciiTheme="minorHAnsi" w:hAnsiTheme="minorHAnsi" w:cs="Calibri"/>
              </w:rPr>
              <w:t>Sarah Cook (SC)</w:t>
            </w:r>
          </w:p>
        </w:tc>
        <w:tc>
          <w:tcPr>
            <w:tcW w:w="4553" w:type="dxa"/>
          </w:tcPr>
          <w:p w:rsidR="002C7A81" w:rsidRDefault="002C7A81" w:rsidP="00026C57">
            <w:pPr>
              <w:jc w:val="center"/>
              <w:rPr>
                <w:rFonts w:asciiTheme="minorHAnsi" w:hAnsiTheme="minorHAnsi" w:cs="Calibri"/>
              </w:rPr>
            </w:pPr>
            <w:r>
              <w:rPr>
                <w:rFonts w:asciiTheme="minorHAnsi" w:hAnsiTheme="minorHAnsi" w:cs="Calibri"/>
              </w:rPr>
              <w:t>Health Watch Manager Wandsworth</w:t>
            </w:r>
          </w:p>
        </w:tc>
      </w:tr>
      <w:tr w:rsidR="002C7A81" w:rsidTr="00F0766E">
        <w:trPr>
          <w:trHeight w:val="300"/>
        </w:trPr>
        <w:tc>
          <w:tcPr>
            <w:tcW w:w="4812" w:type="dxa"/>
          </w:tcPr>
          <w:p w:rsidR="002C7A81" w:rsidRPr="001C20CA" w:rsidRDefault="002C7A81" w:rsidP="001C20CA">
            <w:pPr>
              <w:jc w:val="center"/>
              <w:rPr>
                <w:rFonts w:asciiTheme="minorHAnsi" w:hAnsiTheme="minorHAnsi"/>
              </w:rPr>
            </w:pPr>
          </w:p>
        </w:tc>
        <w:tc>
          <w:tcPr>
            <w:tcW w:w="4553" w:type="dxa"/>
          </w:tcPr>
          <w:p w:rsidR="002C7A81" w:rsidRPr="001C20CA" w:rsidRDefault="002C7A81" w:rsidP="001C20CA">
            <w:pPr>
              <w:jc w:val="center"/>
              <w:rPr>
                <w:rFonts w:asciiTheme="minorHAnsi" w:hAnsiTheme="minorHAnsi"/>
              </w:rPr>
            </w:pPr>
          </w:p>
        </w:tc>
      </w:tr>
      <w:tr w:rsidR="002C7A81" w:rsidTr="002A5164">
        <w:trPr>
          <w:trHeight w:val="285"/>
        </w:trPr>
        <w:tc>
          <w:tcPr>
            <w:tcW w:w="9365" w:type="dxa"/>
            <w:gridSpan w:val="2"/>
          </w:tcPr>
          <w:p w:rsidR="002C7A81" w:rsidRDefault="002C7A81" w:rsidP="002A5164">
            <w:pPr>
              <w:jc w:val="center"/>
              <w:rPr>
                <w:rFonts w:asciiTheme="minorHAnsi" w:hAnsiTheme="minorHAnsi" w:cs="Calibri"/>
                <w:b/>
              </w:rPr>
            </w:pPr>
            <w:r>
              <w:rPr>
                <w:rFonts w:asciiTheme="minorHAnsi" w:hAnsiTheme="minorHAnsi" w:cs="Calibri"/>
                <w:b/>
              </w:rPr>
              <w:t>Apologies</w:t>
            </w:r>
          </w:p>
        </w:tc>
      </w:tr>
      <w:tr w:rsidR="002C7A81" w:rsidTr="002A5164">
        <w:trPr>
          <w:trHeight w:val="285"/>
        </w:trPr>
        <w:tc>
          <w:tcPr>
            <w:tcW w:w="4812" w:type="dxa"/>
          </w:tcPr>
          <w:p w:rsidR="002C7A81" w:rsidRDefault="002C7A81" w:rsidP="002A5164">
            <w:pPr>
              <w:jc w:val="center"/>
              <w:rPr>
                <w:rFonts w:asciiTheme="minorHAnsi" w:hAnsiTheme="minorHAnsi" w:cs="Calibri"/>
                <w:b/>
              </w:rPr>
            </w:pPr>
            <w:r>
              <w:rPr>
                <w:rFonts w:asciiTheme="minorHAnsi" w:hAnsiTheme="minorHAnsi" w:cs="Calibri"/>
                <w:b/>
              </w:rPr>
              <w:t>Name</w:t>
            </w:r>
          </w:p>
        </w:tc>
        <w:tc>
          <w:tcPr>
            <w:tcW w:w="4553" w:type="dxa"/>
          </w:tcPr>
          <w:p w:rsidR="002C7A81" w:rsidRDefault="002C7A81" w:rsidP="002A5164">
            <w:pPr>
              <w:jc w:val="center"/>
              <w:rPr>
                <w:rFonts w:asciiTheme="minorHAnsi" w:hAnsiTheme="minorHAnsi" w:cs="Calibri"/>
                <w:b/>
              </w:rPr>
            </w:pPr>
            <w:r>
              <w:rPr>
                <w:rFonts w:asciiTheme="minorHAnsi" w:hAnsiTheme="minorHAnsi" w:cs="Calibri"/>
                <w:b/>
              </w:rPr>
              <w:t>Post</w:t>
            </w:r>
          </w:p>
        </w:tc>
      </w:tr>
      <w:tr w:rsidR="002C7A81" w:rsidTr="002A5164">
        <w:trPr>
          <w:trHeight w:val="300"/>
        </w:trPr>
        <w:tc>
          <w:tcPr>
            <w:tcW w:w="4812" w:type="dxa"/>
          </w:tcPr>
          <w:p w:rsidR="002C7A81" w:rsidRPr="002C7A81" w:rsidRDefault="002C7A81" w:rsidP="002C7A81">
            <w:pPr>
              <w:jc w:val="center"/>
              <w:rPr>
                <w:rFonts w:asciiTheme="minorHAnsi" w:hAnsiTheme="minorHAnsi"/>
              </w:rPr>
            </w:pPr>
            <w:r w:rsidRPr="002C7A81">
              <w:rPr>
                <w:rFonts w:asciiTheme="minorHAnsi" w:hAnsiTheme="minorHAnsi"/>
              </w:rPr>
              <w:t>William Wells (WW)</w:t>
            </w:r>
          </w:p>
        </w:tc>
        <w:tc>
          <w:tcPr>
            <w:tcW w:w="4553" w:type="dxa"/>
          </w:tcPr>
          <w:p w:rsidR="002C7A81" w:rsidRPr="002C7A81" w:rsidRDefault="002C7A81" w:rsidP="002C7A81">
            <w:pPr>
              <w:jc w:val="center"/>
              <w:rPr>
                <w:rFonts w:asciiTheme="minorHAnsi" w:hAnsiTheme="minorHAnsi"/>
              </w:rPr>
            </w:pPr>
            <w:r w:rsidRPr="002C7A81">
              <w:rPr>
                <w:rFonts w:asciiTheme="minorHAnsi" w:hAnsiTheme="minorHAnsi"/>
              </w:rPr>
              <w:t>Patient Partner</w:t>
            </w:r>
          </w:p>
        </w:tc>
      </w:tr>
      <w:tr w:rsidR="002C7A81" w:rsidTr="002A5164">
        <w:trPr>
          <w:trHeight w:val="300"/>
        </w:trPr>
        <w:tc>
          <w:tcPr>
            <w:tcW w:w="4812" w:type="dxa"/>
          </w:tcPr>
          <w:p w:rsidR="002C7A81" w:rsidRPr="002C7A81" w:rsidRDefault="002C7A81" w:rsidP="002C7A81">
            <w:pPr>
              <w:jc w:val="center"/>
              <w:rPr>
                <w:rFonts w:asciiTheme="minorHAnsi" w:hAnsiTheme="minorHAnsi"/>
              </w:rPr>
            </w:pPr>
            <w:r w:rsidRPr="002C7A81">
              <w:rPr>
                <w:rFonts w:asciiTheme="minorHAnsi" w:hAnsiTheme="minorHAnsi"/>
              </w:rPr>
              <w:t>Sue Fox</w:t>
            </w:r>
          </w:p>
        </w:tc>
        <w:tc>
          <w:tcPr>
            <w:tcW w:w="4553" w:type="dxa"/>
          </w:tcPr>
          <w:p w:rsidR="002C7A81" w:rsidRPr="002C7A81" w:rsidRDefault="002C7A81" w:rsidP="002C7A81">
            <w:pPr>
              <w:jc w:val="center"/>
              <w:rPr>
                <w:rFonts w:asciiTheme="minorHAnsi" w:hAnsiTheme="minorHAnsi"/>
              </w:rPr>
            </w:pPr>
            <w:r w:rsidRPr="002C7A81">
              <w:rPr>
                <w:rFonts w:asciiTheme="minorHAnsi" w:hAnsiTheme="minorHAnsi"/>
              </w:rPr>
              <w:t>Patient Partner</w:t>
            </w:r>
          </w:p>
        </w:tc>
      </w:tr>
      <w:tr w:rsidR="002C7A81" w:rsidTr="002A5164">
        <w:trPr>
          <w:trHeight w:val="300"/>
        </w:trPr>
        <w:tc>
          <w:tcPr>
            <w:tcW w:w="4812" w:type="dxa"/>
          </w:tcPr>
          <w:p w:rsidR="002C7A81" w:rsidRPr="002C7A81" w:rsidRDefault="002C7A81" w:rsidP="002C7A81">
            <w:pPr>
              <w:jc w:val="center"/>
              <w:rPr>
                <w:rFonts w:asciiTheme="minorHAnsi" w:hAnsiTheme="minorHAnsi"/>
              </w:rPr>
            </w:pPr>
            <w:r w:rsidRPr="002C7A81">
              <w:rPr>
                <w:rFonts w:asciiTheme="minorHAnsi" w:hAnsiTheme="minorHAnsi"/>
              </w:rPr>
              <w:t>Avey Bhatia (Chair) (AB)</w:t>
            </w:r>
          </w:p>
        </w:tc>
        <w:tc>
          <w:tcPr>
            <w:tcW w:w="4553" w:type="dxa"/>
          </w:tcPr>
          <w:p w:rsidR="002C7A81" w:rsidRPr="002C7A81" w:rsidRDefault="002C7A81" w:rsidP="002C7A81">
            <w:pPr>
              <w:jc w:val="center"/>
              <w:rPr>
                <w:rFonts w:asciiTheme="minorHAnsi" w:hAnsiTheme="minorHAnsi"/>
              </w:rPr>
            </w:pPr>
            <w:r w:rsidRPr="002C7A81">
              <w:rPr>
                <w:rFonts w:asciiTheme="minorHAnsi" w:hAnsiTheme="minorHAnsi"/>
              </w:rPr>
              <w:t>Chief Nurse</w:t>
            </w:r>
          </w:p>
        </w:tc>
      </w:tr>
      <w:tr w:rsidR="002C7A81" w:rsidTr="002A5164">
        <w:trPr>
          <w:trHeight w:val="300"/>
        </w:trPr>
        <w:tc>
          <w:tcPr>
            <w:tcW w:w="4812" w:type="dxa"/>
          </w:tcPr>
          <w:p w:rsidR="002C7A81" w:rsidRPr="004C2DD3" w:rsidRDefault="002C7A81" w:rsidP="004C2DD3">
            <w:pPr>
              <w:jc w:val="center"/>
              <w:rPr>
                <w:rFonts w:asciiTheme="minorHAnsi" w:hAnsiTheme="minorHAnsi"/>
              </w:rPr>
            </w:pPr>
            <w:r>
              <w:rPr>
                <w:rFonts w:asciiTheme="minorHAnsi" w:hAnsiTheme="minorHAnsi"/>
              </w:rPr>
              <w:t>Jenni Doman</w:t>
            </w:r>
          </w:p>
        </w:tc>
        <w:tc>
          <w:tcPr>
            <w:tcW w:w="4553" w:type="dxa"/>
          </w:tcPr>
          <w:p w:rsidR="002C7A81" w:rsidRPr="004C2DD3" w:rsidRDefault="002C7A81" w:rsidP="004C2DD3">
            <w:pPr>
              <w:jc w:val="center"/>
              <w:rPr>
                <w:rFonts w:asciiTheme="minorHAnsi" w:hAnsiTheme="minorHAnsi"/>
              </w:rPr>
            </w:pPr>
            <w:r>
              <w:rPr>
                <w:rFonts w:asciiTheme="minorHAnsi" w:hAnsiTheme="minorHAnsi"/>
              </w:rPr>
              <w:t>Dep. Head of facilities</w:t>
            </w:r>
          </w:p>
        </w:tc>
      </w:tr>
      <w:tr w:rsidR="002C7A81" w:rsidTr="002A5164">
        <w:trPr>
          <w:trHeight w:val="300"/>
        </w:trPr>
        <w:tc>
          <w:tcPr>
            <w:tcW w:w="4812" w:type="dxa"/>
          </w:tcPr>
          <w:p w:rsidR="002C7A81" w:rsidRPr="004C2DD3" w:rsidRDefault="002C7A81" w:rsidP="004C2DD3">
            <w:pPr>
              <w:jc w:val="center"/>
              <w:rPr>
                <w:rFonts w:asciiTheme="minorHAnsi" w:hAnsiTheme="minorHAnsi"/>
              </w:rPr>
            </w:pPr>
            <w:r w:rsidRPr="004C2DD3">
              <w:rPr>
                <w:rFonts w:asciiTheme="minorHAnsi" w:hAnsiTheme="minorHAnsi"/>
              </w:rPr>
              <w:t>Elizabeth Palmer (EP)</w:t>
            </w:r>
          </w:p>
        </w:tc>
        <w:tc>
          <w:tcPr>
            <w:tcW w:w="4553" w:type="dxa"/>
          </w:tcPr>
          <w:p w:rsidR="002C7A81" w:rsidRPr="004C2DD3" w:rsidRDefault="002C7A81" w:rsidP="004C2DD3">
            <w:pPr>
              <w:jc w:val="center"/>
              <w:rPr>
                <w:rFonts w:asciiTheme="minorHAnsi" w:hAnsiTheme="minorHAnsi"/>
              </w:rPr>
            </w:pPr>
            <w:r w:rsidRPr="004C2DD3">
              <w:rPr>
                <w:rFonts w:asciiTheme="minorHAnsi" w:hAnsiTheme="minorHAnsi"/>
              </w:rPr>
              <w:t>Director of Quality Governance</w:t>
            </w:r>
          </w:p>
        </w:tc>
      </w:tr>
      <w:tr w:rsidR="002C7A81" w:rsidTr="002A5164">
        <w:trPr>
          <w:trHeight w:val="300"/>
        </w:trPr>
        <w:tc>
          <w:tcPr>
            <w:tcW w:w="4812" w:type="dxa"/>
          </w:tcPr>
          <w:p w:rsidR="002C7A81" w:rsidRPr="002C7A81" w:rsidRDefault="002C7A81" w:rsidP="002C7A81">
            <w:pPr>
              <w:jc w:val="center"/>
              <w:rPr>
                <w:rFonts w:asciiTheme="minorHAnsi" w:hAnsiTheme="minorHAnsi"/>
              </w:rPr>
            </w:pPr>
            <w:r w:rsidRPr="002C7A81">
              <w:rPr>
                <w:rFonts w:asciiTheme="minorHAnsi" w:hAnsiTheme="minorHAnsi"/>
              </w:rPr>
              <w:t>Mary Prior (MP)</w:t>
            </w:r>
          </w:p>
        </w:tc>
        <w:tc>
          <w:tcPr>
            <w:tcW w:w="4553" w:type="dxa"/>
          </w:tcPr>
          <w:p w:rsidR="002C7A81" w:rsidRPr="002C7A81" w:rsidRDefault="002C7A81" w:rsidP="002C7A81">
            <w:pPr>
              <w:jc w:val="center"/>
              <w:rPr>
                <w:rFonts w:asciiTheme="minorHAnsi" w:hAnsiTheme="minorHAnsi"/>
              </w:rPr>
            </w:pPr>
            <w:r w:rsidRPr="002C7A81">
              <w:rPr>
                <w:rFonts w:asciiTheme="minorHAnsi" w:hAnsiTheme="minorHAnsi"/>
              </w:rPr>
              <w:t>Assistant Director of Facilities</w:t>
            </w:r>
          </w:p>
        </w:tc>
      </w:tr>
      <w:tr w:rsidR="002C7A81" w:rsidTr="002A5164">
        <w:trPr>
          <w:trHeight w:val="300"/>
        </w:trPr>
        <w:tc>
          <w:tcPr>
            <w:tcW w:w="4812" w:type="dxa"/>
          </w:tcPr>
          <w:p w:rsidR="002C7A81" w:rsidRPr="004C2DD3" w:rsidRDefault="002C7A81" w:rsidP="004C2DD3">
            <w:pPr>
              <w:jc w:val="center"/>
              <w:rPr>
                <w:rFonts w:asciiTheme="minorHAnsi" w:hAnsiTheme="minorHAnsi"/>
              </w:rPr>
            </w:pPr>
            <w:r w:rsidRPr="004C2DD3">
              <w:rPr>
                <w:rFonts w:asciiTheme="minorHAnsi" w:hAnsiTheme="minorHAnsi"/>
              </w:rPr>
              <w:t>Trudi Kemp</w:t>
            </w:r>
          </w:p>
        </w:tc>
        <w:tc>
          <w:tcPr>
            <w:tcW w:w="4553" w:type="dxa"/>
          </w:tcPr>
          <w:p w:rsidR="002C7A81" w:rsidRPr="004C2DD3" w:rsidRDefault="002C7A81" w:rsidP="004C2DD3">
            <w:pPr>
              <w:jc w:val="center"/>
              <w:rPr>
                <w:rFonts w:asciiTheme="minorHAnsi" w:hAnsiTheme="minorHAnsi"/>
              </w:rPr>
            </w:pPr>
            <w:r w:rsidRPr="004C2DD3">
              <w:rPr>
                <w:rFonts w:asciiTheme="minorHAnsi" w:hAnsiTheme="minorHAnsi"/>
              </w:rPr>
              <w:t>Patient Partner</w:t>
            </w:r>
          </w:p>
        </w:tc>
      </w:tr>
      <w:tr w:rsidR="002C7A81" w:rsidTr="002A5164">
        <w:trPr>
          <w:trHeight w:val="300"/>
        </w:trPr>
        <w:tc>
          <w:tcPr>
            <w:tcW w:w="4812" w:type="dxa"/>
          </w:tcPr>
          <w:p w:rsidR="002C7A81" w:rsidRPr="004C2DD3" w:rsidRDefault="002C7A81" w:rsidP="004C2DD3">
            <w:pPr>
              <w:jc w:val="center"/>
              <w:rPr>
                <w:rFonts w:asciiTheme="minorHAnsi" w:hAnsiTheme="minorHAnsi"/>
              </w:rPr>
            </w:pPr>
            <w:r>
              <w:rPr>
                <w:rFonts w:asciiTheme="minorHAnsi" w:hAnsiTheme="minorHAnsi"/>
              </w:rPr>
              <w:t>Michael Nayagam</w:t>
            </w:r>
          </w:p>
        </w:tc>
        <w:tc>
          <w:tcPr>
            <w:tcW w:w="4553" w:type="dxa"/>
          </w:tcPr>
          <w:p w:rsidR="002C7A81" w:rsidRPr="004C2DD3" w:rsidRDefault="002C7A81" w:rsidP="004C2DD3">
            <w:pPr>
              <w:jc w:val="center"/>
              <w:rPr>
                <w:rFonts w:asciiTheme="minorHAnsi" w:hAnsiTheme="minorHAnsi"/>
              </w:rPr>
            </w:pPr>
            <w:r w:rsidRPr="002C7A81">
              <w:rPr>
                <w:rFonts w:asciiTheme="minorHAnsi" w:hAnsiTheme="minorHAnsi"/>
              </w:rPr>
              <w:t>Patient Partner</w:t>
            </w:r>
          </w:p>
        </w:tc>
      </w:tr>
      <w:tr w:rsidR="002C7A81" w:rsidTr="002A5164">
        <w:trPr>
          <w:trHeight w:val="285"/>
        </w:trPr>
        <w:tc>
          <w:tcPr>
            <w:tcW w:w="4812" w:type="dxa"/>
          </w:tcPr>
          <w:p w:rsidR="002C7A81" w:rsidRPr="00A75B2E" w:rsidRDefault="002C7A81" w:rsidP="002A5164">
            <w:pPr>
              <w:jc w:val="center"/>
              <w:rPr>
                <w:rFonts w:asciiTheme="minorHAnsi" w:hAnsiTheme="minorHAnsi" w:cs="Calibri"/>
              </w:rPr>
            </w:pPr>
            <w:r>
              <w:rPr>
                <w:rFonts w:asciiTheme="minorHAnsi" w:hAnsiTheme="minorHAnsi" w:cs="Calibri"/>
              </w:rPr>
              <w:t>Helen McHugh</w:t>
            </w:r>
          </w:p>
        </w:tc>
        <w:tc>
          <w:tcPr>
            <w:tcW w:w="4553" w:type="dxa"/>
          </w:tcPr>
          <w:p w:rsidR="002C7A81" w:rsidRPr="00A75B2E" w:rsidRDefault="002C7A81" w:rsidP="002A5164">
            <w:pPr>
              <w:jc w:val="center"/>
              <w:rPr>
                <w:rFonts w:asciiTheme="minorHAnsi" w:hAnsiTheme="minorHAnsi" w:cs="Calibri"/>
              </w:rPr>
            </w:pPr>
            <w:r>
              <w:rPr>
                <w:rFonts w:asciiTheme="minorHAnsi" w:hAnsiTheme="minorHAnsi" w:cs="Calibri"/>
              </w:rPr>
              <w:t>DDNG - CWDT</w:t>
            </w:r>
          </w:p>
        </w:tc>
      </w:tr>
      <w:tr w:rsidR="002C7A81" w:rsidTr="002A5164">
        <w:trPr>
          <w:trHeight w:val="285"/>
        </w:trPr>
        <w:tc>
          <w:tcPr>
            <w:tcW w:w="4812" w:type="dxa"/>
          </w:tcPr>
          <w:p w:rsidR="002C7A81" w:rsidRPr="00A75B2E" w:rsidRDefault="002C7A81" w:rsidP="002A5164">
            <w:pPr>
              <w:jc w:val="center"/>
              <w:rPr>
                <w:rFonts w:asciiTheme="minorHAnsi" w:hAnsiTheme="minorHAnsi" w:cs="Calibri"/>
              </w:rPr>
            </w:pPr>
            <w:r>
              <w:rPr>
                <w:rFonts w:asciiTheme="minorHAnsi" w:hAnsiTheme="minorHAnsi" w:cs="Calibri"/>
              </w:rPr>
              <w:t>Charlotte James</w:t>
            </w:r>
          </w:p>
        </w:tc>
        <w:tc>
          <w:tcPr>
            <w:tcW w:w="4553" w:type="dxa"/>
          </w:tcPr>
          <w:p w:rsidR="002C7A81" w:rsidRPr="00A75B2E" w:rsidRDefault="002C7A81" w:rsidP="002A5164">
            <w:pPr>
              <w:jc w:val="center"/>
              <w:rPr>
                <w:rFonts w:asciiTheme="minorHAnsi" w:hAnsiTheme="minorHAnsi" w:cs="Calibri"/>
              </w:rPr>
            </w:pPr>
            <w:r>
              <w:rPr>
                <w:rFonts w:asciiTheme="minorHAnsi" w:hAnsiTheme="minorHAnsi" w:cs="Calibri"/>
              </w:rPr>
              <w:t>Director of Midwifery</w:t>
            </w:r>
          </w:p>
        </w:tc>
      </w:tr>
      <w:tr w:rsidR="002C7A81" w:rsidTr="002A5164">
        <w:trPr>
          <w:trHeight w:val="300"/>
        </w:trPr>
        <w:tc>
          <w:tcPr>
            <w:tcW w:w="4812" w:type="dxa"/>
          </w:tcPr>
          <w:p w:rsidR="002C7A81" w:rsidRPr="00A75B2E" w:rsidRDefault="002C7A81" w:rsidP="002A5164">
            <w:pPr>
              <w:jc w:val="center"/>
              <w:rPr>
                <w:rFonts w:asciiTheme="minorHAnsi" w:hAnsiTheme="minorHAnsi" w:cs="Calibri"/>
              </w:rPr>
            </w:pPr>
            <w:r>
              <w:rPr>
                <w:rFonts w:asciiTheme="minorHAnsi" w:hAnsiTheme="minorHAnsi" w:cs="Calibri"/>
              </w:rPr>
              <w:t>Stephanie Sweeney</w:t>
            </w:r>
          </w:p>
        </w:tc>
        <w:tc>
          <w:tcPr>
            <w:tcW w:w="4553" w:type="dxa"/>
          </w:tcPr>
          <w:p w:rsidR="002C7A81" w:rsidRPr="00A75B2E" w:rsidRDefault="002C7A81" w:rsidP="002A5164">
            <w:pPr>
              <w:jc w:val="center"/>
              <w:rPr>
                <w:rFonts w:asciiTheme="minorHAnsi" w:hAnsiTheme="minorHAnsi" w:cs="Calibri"/>
              </w:rPr>
            </w:pPr>
            <w:r>
              <w:rPr>
                <w:rFonts w:asciiTheme="minorHAnsi" w:hAnsiTheme="minorHAnsi" w:cs="Calibri"/>
              </w:rPr>
              <w:t>DDNG - SNTC</w:t>
            </w:r>
          </w:p>
        </w:tc>
      </w:tr>
    </w:tbl>
    <w:tbl>
      <w:tblPr>
        <w:tblStyle w:val="TableGrid"/>
        <w:tblpPr w:leftFromText="180" w:rightFromText="180" w:vertAnchor="text" w:tblpY="-569"/>
        <w:tblW w:w="9267" w:type="dxa"/>
        <w:tblLayout w:type="fixed"/>
        <w:tblLook w:val="04A0" w:firstRow="1" w:lastRow="0" w:firstColumn="1" w:lastColumn="0" w:noHBand="0" w:noVBand="1"/>
      </w:tblPr>
      <w:tblGrid>
        <w:gridCol w:w="8223"/>
        <w:gridCol w:w="1044"/>
      </w:tblGrid>
      <w:tr w:rsidR="00F0766E" w:rsidRPr="00CF5685" w:rsidTr="00F0766E">
        <w:trPr>
          <w:trHeight w:val="633"/>
        </w:trPr>
        <w:tc>
          <w:tcPr>
            <w:tcW w:w="8223" w:type="dxa"/>
            <w:shd w:val="clear" w:color="auto" w:fill="F2F2F2" w:themeFill="background1" w:themeFillShade="F2"/>
          </w:tcPr>
          <w:p w:rsidR="00F0766E" w:rsidRPr="00CF5685" w:rsidRDefault="00F0766E" w:rsidP="00F0766E">
            <w:pPr>
              <w:rPr>
                <w:rFonts w:asciiTheme="minorHAnsi" w:hAnsiTheme="minorHAnsi" w:cs="Arial"/>
                <w:b/>
              </w:rPr>
            </w:pPr>
            <w:r w:rsidRPr="00CF5685">
              <w:rPr>
                <w:rFonts w:asciiTheme="minorHAnsi" w:hAnsiTheme="minorHAnsi" w:cs="Arial"/>
                <w:b/>
              </w:rPr>
              <w:lastRenderedPageBreak/>
              <w:t>Minutes of the Meeting:</w:t>
            </w:r>
          </w:p>
        </w:tc>
        <w:tc>
          <w:tcPr>
            <w:tcW w:w="1044" w:type="dxa"/>
            <w:shd w:val="clear" w:color="auto" w:fill="F2F2F2" w:themeFill="background1" w:themeFillShade="F2"/>
          </w:tcPr>
          <w:p w:rsidR="00F0766E" w:rsidRPr="00CF5685" w:rsidRDefault="00F0766E" w:rsidP="00F0766E">
            <w:pPr>
              <w:jc w:val="center"/>
              <w:rPr>
                <w:rFonts w:asciiTheme="minorHAnsi" w:hAnsiTheme="minorHAnsi" w:cs="Arial"/>
                <w:b/>
              </w:rPr>
            </w:pPr>
            <w:r w:rsidRPr="00CF5685">
              <w:rPr>
                <w:rFonts w:asciiTheme="minorHAnsi" w:hAnsiTheme="minorHAnsi" w:cs="Arial"/>
                <w:b/>
              </w:rPr>
              <w:t>Lead</w:t>
            </w:r>
          </w:p>
        </w:tc>
      </w:tr>
      <w:tr w:rsidR="00F0766E" w:rsidRPr="00CF5685" w:rsidTr="00F0766E">
        <w:trPr>
          <w:trHeight w:val="316"/>
        </w:trPr>
        <w:tc>
          <w:tcPr>
            <w:tcW w:w="8223" w:type="dxa"/>
            <w:shd w:val="clear" w:color="auto" w:fill="D9D9D9" w:themeFill="background1" w:themeFillShade="D9"/>
          </w:tcPr>
          <w:p w:rsidR="00F0766E" w:rsidRPr="00FB1E92" w:rsidRDefault="00F0766E" w:rsidP="00B726A4">
            <w:pPr>
              <w:rPr>
                <w:rFonts w:asciiTheme="minorHAnsi" w:hAnsiTheme="minorHAnsi" w:cs="Arial"/>
                <w:b/>
              </w:rPr>
            </w:pPr>
            <w:r w:rsidRPr="00FB1E92">
              <w:rPr>
                <w:rFonts w:asciiTheme="minorHAnsi" w:hAnsiTheme="minorHAnsi" w:cs="Arial"/>
                <w:b/>
              </w:rPr>
              <w:t xml:space="preserve">1. </w:t>
            </w:r>
            <w:r w:rsidR="00B726A4" w:rsidRPr="00FB1E92">
              <w:rPr>
                <w:rFonts w:asciiTheme="minorHAnsi" w:hAnsiTheme="minorHAnsi" w:cs="Arial"/>
                <w:b/>
              </w:rPr>
              <w:t>Welcome and Review of last minutes</w:t>
            </w:r>
          </w:p>
        </w:tc>
        <w:tc>
          <w:tcPr>
            <w:tcW w:w="1044" w:type="dxa"/>
            <w:shd w:val="clear" w:color="auto" w:fill="D9D9D9" w:themeFill="background1" w:themeFillShade="D9"/>
          </w:tcPr>
          <w:p w:rsidR="00F0766E" w:rsidRPr="00CF5685" w:rsidRDefault="000F40AB" w:rsidP="00F0766E">
            <w:pPr>
              <w:rPr>
                <w:rFonts w:asciiTheme="minorHAnsi" w:hAnsiTheme="minorHAnsi" w:cs="Arial"/>
              </w:rPr>
            </w:pPr>
            <w:r>
              <w:rPr>
                <w:rFonts w:asciiTheme="minorHAnsi" w:hAnsiTheme="minorHAnsi" w:cs="Arial"/>
              </w:rPr>
              <w:t>RL</w:t>
            </w:r>
            <w:r w:rsidR="00F0766E" w:rsidRPr="00CF5685">
              <w:rPr>
                <w:rFonts w:asciiTheme="minorHAnsi" w:hAnsiTheme="minorHAnsi" w:cs="Arial"/>
              </w:rPr>
              <w:t>B</w:t>
            </w:r>
          </w:p>
        </w:tc>
      </w:tr>
      <w:tr w:rsidR="00F0766E" w:rsidRPr="00CF5685" w:rsidTr="00F0766E">
        <w:trPr>
          <w:trHeight w:val="316"/>
        </w:trPr>
        <w:tc>
          <w:tcPr>
            <w:tcW w:w="8223" w:type="dxa"/>
          </w:tcPr>
          <w:p w:rsidR="00166BCF" w:rsidRDefault="000F40AB" w:rsidP="00166BCF">
            <w:pPr>
              <w:rPr>
                <w:rFonts w:asciiTheme="minorHAnsi" w:hAnsiTheme="minorHAnsi" w:cs="Arial"/>
              </w:rPr>
            </w:pPr>
            <w:r>
              <w:rPr>
                <w:rFonts w:asciiTheme="minorHAnsi" w:hAnsiTheme="minorHAnsi" w:cs="Arial"/>
              </w:rPr>
              <w:t>RLB welcomed members and invited introductions.</w:t>
            </w:r>
          </w:p>
          <w:p w:rsidR="000F40AB" w:rsidRDefault="000F40AB" w:rsidP="00166BCF">
            <w:pPr>
              <w:rPr>
                <w:rFonts w:asciiTheme="minorHAnsi" w:hAnsiTheme="minorHAnsi" w:cs="Arial"/>
              </w:rPr>
            </w:pPr>
          </w:p>
          <w:p w:rsidR="000F40AB" w:rsidRPr="00CF5685" w:rsidRDefault="000F40AB" w:rsidP="00166BCF">
            <w:pPr>
              <w:rPr>
                <w:rFonts w:asciiTheme="minorHAnsi" w:hAnsiTheme="minorHAnsi" w:cs="Arial"/>
              </w:rPr>
            </w:pPr>
            <w:r>
              <w:rPr>
                <w:rFonts w:asciiTheme="minorHAnsi" w:hAnsiTheme="minorHAnsi" w:cs="Arial"/>
              </w:rPr>
              <w:t>The minutes were agreed as presented.</w:t>
            </w:r>
          </w:p>
        </w:tc>
        <w:tc>
          <w:tcPr>
            <w:tcW w:w="1044" w:type="dxa"/>
          </w:tcPr>
          <w:p w:rsidR="00F0766E" w:rsidRPr="00CF5685" w:rsidRDefault="00F0766E" w:rsidP="00F0766E">
            <w:pPr>
              <w:rPr>
                <w:rFonts w:asciiTheme="minorHAnsi" w:hAnsiTheme="minorHAnsi" w:cs="Arial"/>
              </w:rPr>
            </w:pPr>
          </w:p>
        </w:tc>
      </w:tr>
      <w:tr w:rsidR="00F0766E" w:rsidRPr="00CF5685" w:rsidTr="00F0766E">
        <w:trPr>
          <w:trHeight w:val="316"/>
        </w:trPr>
        <w:tc>
          <w:tcPr>
            <w:tcW w:w="8223" w:type="dxa"/>
            <w:shd w:val="clear" w:color="auto" w:fill="D9D9D9" w:themeFill="background1" w:themeFillShade="D9"/>
          </w:tcPr>
          <w:p w:rsidR="00F0766E" w:rsidRPr="00FB1E92" w:rsidRDefault="00F0766E" w:rsidP="000F40AB">
            <w:pPr>
              <w:rPr>
                <w:rFonts w:asciiTheme="minorHAnsi" w:hAnsiTheme="minorHAnsi" w:cs="Arial"/>
                <w:b/>
              </w:rPr>
            </w:pPr>
            <w:r w:rsidRPr="00FB1E92">
              <w:rPr>
                <w:rFonts w:asciiTheme="minorHAnsi" w:hAnsiTheme="minorHAnsi" w:cs="Arial"/>
                <w:b/>
              </w:rPr>
              <w:t xml:space="preserve">2.   </w:t>
            </w:r>
            <w:r w:rsidR="000F40AB">
              <w:rPr>
                <w:rFonts w:asciiTheme="minorHAnsi" w:hAnsiTheme="minorHAnsi" w:cs="Arial"/>
                <w:b/>
              </w:rPr>
              <w:t>National Cancer Patients Experience Survey</w:t>
            </w:r>
          </w:p>
        </w:tc>
        <w:tc>
          <w:tcPr>
            <w:tcW w:w="1044" w:type="dxa"/>
            <w:shd w:val="clear" w:color="auto" w:fill="D9D9D9" w:themeFill="background1" w:themeFillShade="D9"/>
          </w:tcPr>
          <w:p w:rsidR="00B726A4" w:rsidRPr="00CF5685" w:rsidRDefault="000F40AB" w:rsidP="00F0766E">
            <w:pPr>
              <w:rPr>
                <w:rFonts w:asciiTheme="minorHAnsi" w:hAnsiTheme="minorHAnsi" w:cs="Arial"/>
              </w:rPr>
            </w:pPr>
            <w:r>
              <w:rPr>
                <w:rFonts w:asciiTheme="minorHAnsi" w:hAnsiTheme="minorHAnsi" w:cs="Arial"/>
              </w:rPr>
              <w:t>J</w:t>
            </w:r>
            <w:r w:rsidR="00166BCF">
              <w:rPr>
                <w:rFonts w:asciiTheme="minorHAnsi" w:hAnsiTheme="minorHAnsi" w:cs="Arial"/>
              </w:rPr>
              <w:t>M</w:t>
            </w:r>
          </w:p>
        </w:tc>
      </w:tr>
      <w:tr w:rsidR="00F0766E" w:rsidRPr="00CF5685" w:rsidTr="00F0766E">
        <w:trPr>
          <w:trHeight w:val="316"/>
        </w:trPr>
        <w:tc>
          <w:tcPr>
            <w:tcW w:w="8223" w:type="dxa"/>
          </w:tcPr>
          <w:p w:rsidR="00166BCF" w:rsidRDefault="000F40AB" w:rsidP="003B6C71">
            <w:pPr>
              <w:rPr>
                <w:rFonts w:asciiTheme="minorHAnsi" w:hAnsiTheme="minorHAnsi" w:cs="Arial"/>
              </w:rPr>
            </w:pPr>
            <w:r>
              <w:rPr>
                <w:rFonts w:asciiTheme="minorHAnsi" w:hAnsiTheme="minorHAnsi" w:cs="Arial"/>
              </w:rPr>
              <w:t>Members were given an overview of the Survey commissioned and managed by NHSE. The report showed that 609 patients participated resulting in a Trust score of 53%.</w:t>
            </w:r>
          </w:p>
          <w:p w:rsidR="000F40AB" w:rsidRDefault="000F40AB" w:rsidP="003B6C71">
            <w:pPr>
              <w:rPr>
                <w:rFonts w:asciiTheme="minorHAnsi" w:hAnsiTheme="minorHAnsi" w:cs="Arial"/>
              </w:rPr>
            </w:pPr>
          </w:p>
          <w:p w:rsidR="000F40AB" w:rsidRDefault="000F40AB" w:rsidP="003B6C71">
            <w:pPr>
              <w:rPr>
                <w:rFonts w:asciiTheme="minorHAnsi" w:hAnsiTheme="minorHAnsi" w:cs="Arial"/>
              </w:rPr>
            </w:pPr>
            <w:r>
              <w:rPr>
                <w:rFonts w:asciiTheme="minorHAnsi" w:hAnsiTheme="minorHAnsi" w:cs="Arial"/>
              </w:rPr>
              <w:t>There was noted improvement in access to Cancer research, patient support and contact with nurse specialists, access to financial benefits and access to treatment information. Patients also acknowledged the options offered during their care.</w:t>
            </w:r>
          </w:p>
          <w:p w:rsidR="000F40AB" w:rsidRDefault="000F40AB" w:rsidP="003B6C71">
            <w:pPr>
              <w:rPr>
                <w:rFonts w:asciiTheme="minorHAnsi" w:hAnsiTheme="minorHAnsi" w:cs="Arial"/>
              </w:rPr>
            </w:pPr>
          </w:p>
          <w:p w:rsidR="000F40AB" w:rsidRDefault="000F40AB" w:rsidP="003B6C71">
            <w:pPr>
              <w:rPr>
                <w:rFonts w:asciiTheme="minorHAnsi" w:hAnsiTheme="minorHAnsi" w:cs="Arial"/>
              </w:rPr>
            </w:pPr>
            <w:r>
              <w:rPr>
                <w:rFonts w:asciiTheme="minorHAnsi" w:hAnsiTheme="minorHAnsi" w:cs="Arial"/>
              </w:rPr>
              <w:t xml:space="preserve">The nest steps include developing a pro-active action plan and collecting real time data to ensure a focus on areas for improvement. Patients will now be grouped based on common cancer diseases and focus will be placed on improving communication between patients and staff while providing </w:t>
            </w:r>
            <w:r w:rsidR="00F2156D">
              <w:rPr>
                <w:rFonts w:asciiTheme="minorHAnsi" w:hAnsiTheme="minorHAnsi" w:cs="Arial"/>
              </w:rPr>
              <w:t>skills training for Cancer Nurses and MacMillan support for CNS’s. The aim is to increase communication around palliative care and other sensitive issues in the patient care process.</w:t>
            </w:r>
          </w:p>
          <w:p w:rsidR="00F2156D" w:rsidRDefault="00F2156D" w:rsidP="003B6C71">
            <w:pPr>
              <w:rPr>
                <w:rFonts w:asciiTheme="minorHAnsi" w:hAnsiTheme="minorHAnsi" w:cs="Arial"/>
              </w:rPr>
            </w:pPr>
          </w:p>
          <w:p w:rsidR="001F5EBA" w:rsidRPr="00CF5685" w:rsidRDefault="00F2156D" w:rsidP="00F2156D">
            <w:pPr>
              <w:rPr>
                <w:rFonts w:asciiTheme="minorHAnsi" w:hAnsiTheme="minorHAnsi" w:cs="Arial"/>
              </w:rPr>
            </w:pPr>
            <w:r>
              <w:rPr>
                <w:rFonts w:asciiTheme="minorHAnsi" w:hAnsiTheme="minorHAnsi" w:cs="Arial"/>
              </w:rPr>
              <w:t>The Friends and family test will be distributed by text messaging for easier access and responses.</w:t>
            </w:r>
          </w:p>
        </w:tc>
        <w:tc>
          <w:tcPr>
            <w:tcW w:w="1044" w:type="dxa"/>
          </w:tcPr>
          <w:p w:rsidR="00F0766E" w:rsidRPr="00CF5685" w:rsidRDefault="00F0766E" w:rsidP="00F0766E">
            <w:pPr>
              <w:rPr>
                <w:rFonts w:asciiTheme="minorHAnsi" w:hAnsiTheme="minorHAnsi" w:cs="Arial"/>
              </w:rPr>
            </w:pPr>
          </w:p>
        </w:tc>
      </w:tr>
      <w:tr w:rsidR="00F0766E" w:rsidRPr="00CF5685" w:rsidTr="00F0766E">
        <w:trPr>
          <w:trHeight w:val="405"/>
        </w:trPr>
        <w:tc>
          <w:tcPr>
            <w:tcW w:w="8223" w:type="dxa"/>
            <w:shd w:val="clear" w:color="auto" w:fill="D9D9D9" w:themeFill="background1" w:themeFillShade="D9"/>
          </w:tcPr>
          <w:p w:rsidR="00F0766E" w:rsidRPr="005D37EE" w:rsidRDefault="00F0766E" w:rsidP="00F2156D">
            <w:pPr>
              <w:rPr>
                <w:rFonts w:asciiTheme="minorHAnsi" w:hAnsiTheme="minorHAnsi" w:cs="Arial"/>
                <w:b/>
              </w:rPr>
            </w:pPr>
            <w:r w:rsidRPr="005D37EE">
              <w:rPr>
                <w:rFonts w:asciiTheme="minorHAnsi" w:hAnsiTheme="minorHAnsi" w:cs="Arial"/>
                <w:b/>
              </w:rPr>
              <w:t xml:space="preserve">3.  </w:t>
            </w:r>
            <w:r w:rsidR="00EA56ED">
              <w:rPr>
                <w:rFonts w:asciiTheme="minorHAnsi" w:hAnsiTheme="minorHAnsi" w:cs="Arial"/>
                <w:b/>
              </w:rPr>
              <w:t xml:space="preserve"> </w:t>
            </w:r>
            <w:r w:rsidR="00F2156D">
              <w:rPr>
                <w:rFonts w:asciiTheme="minorHAnsi" w:hAnsiTheme="minorHAnsi" w:cs="Arial"/>
                <w:b/>
              </w:rPr>
              <w:t>Maternity Patients Survey</w:t>
            </w:r>
            <w:r w:rsidR="0054354D">
              <w:rPr>
                <w:rFonts w:asciiTheme="minorHAnsi" w:hAnsiTheme="minorHAnsi" w:cs="Arial"/>
                <w:b/>
              </w:rPr>
              <w:t xml:space="preserve"> results</w:t>
            </w:r>
          </w:p>
        </w:tc>
        <w:tc>
          <w:tcPr>
            <w:tcW w:w="1044" w:type="dxa"/>
            <w:shd w:val="clear" w:color="auto" w:fill="D9D9D9" w:themeFill="background1" w:themeFillShade="D9"/>
          </w:tcPr>
          <w:p w:rsidR="00F0766E" w:rsidRPr="00CF5685" w:rsidRDefault="00F2156D" w:rsidP="00F0766E">
            <w:pPr>
              <w:rPr>
                <w:rFonts w:asciiTheme="minorHAnsi" w:hAnsiTheme="minorHAnsi" w:cs="Arial"/>
              </w:rPr>
            </w:pPr>
            <w:r>
              <w:rPr>
                <w:rFonts w:asciiTheme="minorHAnsi" w:hAnsiTheme="minorHAnsi" w:cs="Arial"/>
              </w:rPr>
              <w:t>SR</w:t>
            </w:r>
          </w:p>
        </w:tc>
      </w:tr>
      <w:tr w:rsidR="00F0766E" w:rsidRPr="00CF5685" w:rsidTr="00F0766E">
        <w:trPr>
          <w:trHeight w:val="316"/>
        </w:trPr>
        <w:tc>
          <w:tcPr>
            <w:tcW w:w="8223" w:type="dxa"/>
          </w:tcPr>
          <w:p w:rsidR="00B96F1E" w:rsidRDefault="00F2156D" w:rsidP="00F2156D">
            <w:pPr>
              <w:rPr>
                <w:rFonts w:asciiTheme="minorHAnsi" w:hAnsiTheme="minorHAnsi" w:cs="Arial"/>
              </w:rPr>
            </w:pPr>
            <w:r>
              <w:rPr>
                <w:rFonts w:asciiTheme="minorHAnsi" w:hAnsiTheme="minorHAnsi" w:cs="Arial"/>
              </w:rPr>
              <w:t>Members were briefed on the results of the Picker led maternity survey noting the steady performance of the trust over the last two years.  The survey is distributed to each patient and 329 participated. 93% were pleased with access to birthing options, 98% were pleased with the help and support from midwives and 97% on skin to skin contact.</w:t>
            </w:r>
          </w:p>
          <w:p w:rsidR="00F2156D" w:rsidRDefault="00F2156D" w:rsidP="00F2156D">
            <w:pPr>
              <w:rPr>
                <w:rFonts w:asciiTheme="minorHAnsi" w:hAnsiTheme="minorHAnsi" w:cs="Arial"/>
              </w:rPr>
            </w:pPr>
          </w:p>
          <w:p w:rsidR="00F2156D" w:rsidRDefault="00F2156D" w:rsidP="00F2156D">
            <w:pPr>
              <w:rPr>
                <w:rFonts w:asciiTheme="minorHAnsi" w:hAnsiTheme="minorHAnsi" w:cs="Arial"/>
              </w:rPr>
            </w:pPr>
            <w:r>
              <w:rPr>
                <w:rFonts w:asciiTheme="minorHAnsi" w:hAnsiTheme="minorHAnsi" w:cs="Arial"/>
              </w:rPr>
              <w:t>Improvements were noted in the emotional support given during pregnancy, labour and postnatal care; the knowledge of midwives on the patients’ medical history and advice given from health professionals on the babies health and progress.</w:t>
            </w:r>
          </w:p>
          <w:p w:rsidR="00F2156D" w:rsidRDefault="00F2156D" w:rsidP="00F2156D">
            <w:pPr>
              <w:rPr>
                <w:rFonts w:asciiTheme="minorHAnsi" w:hAnsiTheme="minorHAnsi" w:cs="Arial"/>
              </w:rPr>
            </w:pPr>
          </w:p>
          <w:p w:rsidR="00F2156D" w:rsidRDefault="00F2156D" w:rsidP="00F2156D">
            <w:pPr>
              <w:rPr>
                <w:rFonts w:asciiTheme="minorHAnsi" w:hAnsiTheme="minorHAnsi" w:cs="Arial"/>
              </w:rPr>
            </w:pPr>
            <w:r>
              <w:rPr>
                <w:rFonts w:asciiTheme="minorHAnsi" w:hAnsiTheme="minorHAnsi" w:cs="Arial"/>
              </w:rPr>
              <w:t xml:space="preserve">Improvement is needed in the choices in antenatal care, the need for community hubs and support groups, </w:t>
            </w:r>
            <w:r w:rsidR="0054354D">
              <w:rPr>
                <w:rFonts w:asciiTheme="minorHAnsi" w:hAnsiTheme="minorHAnsi" w:cs="Arial"/>
              </w:rPr>
              <w:t>postnatal delayed discharges and consistency of breast feeding advice.</w:t>
            </w:r>
          </w:p>
          <w:p w:rsidR="0054354D" w:rsidRDefault="0054354D" w:rsidP="00F2156D">
            <w:pPr>
              <w:rPr>
                <w:rFonts w:asciiTheme="minorHAnsi" w:hAnsiTheme="minorHAnsi" w:cs="Arial"/>
              </w:rPr>
            </w:pPr>
          </w:p>
          <w:p w:rsidR="0054354D" w:rsidRPr="001F5EBA" w:rsidRDefault="0054354D" w:rsidP="0054354D">
            <w:pPr>
              <w:rPr>
                <w:rFonts w:asciiTheme="minorHAnsi" w:hAnsiTheme="minorHAnsi" w:cs="Arial"/>
              </w:rPr>
            </w:pPr>
            <w:r>
              <w:rPr>
                <w:rFonts w:asciiTheme="minorHAnsi" w:hAnsiTheme="minorHAnsi" w:cs="Arial"/>
              </w:rPr>
              <w:t>A 5 year Better births plan is underway with pathways focused on improving across all areas. A new Discharge Coordinator is now in place to improve the discharge process.</w:t>
            </w:r>
          </w:p>
        </w:tc>
        <w:tc>
          <w:tcPr>
            <w:tcW w:w="1044" w:type="dxa"/>
          </w:tcPr>
          <w:p w:rsidR="00F0766E" w:rsidRPr="00CF5685" w:rsidRDefault="00F0766E" w:rsidP="00F0766E">
            <w:pPr>
              <w:rPr>
                <w:rFonts w:asciiTheme="minorHAnsi" w:hAnsiTheme="minorHAnsi" w:cs="Arial"/>
              </w:rPr>
            </w:pPr>
          </w:p>
        </w:tc>
      </w:tr>
      <w:tr w:rsidR="00F0766E" w:rsidRPr="00CF5685" w:rsidTr="00F0766E">
        <w:trPr>
          <w:trHeight w:val="316"/>
        </w:trPr>
        <w:tc>
          <w:tcPr>
            <w:tcW w:w="8223" w:type="dxa"/>
            <w:shd w:val="clear" w:color="auto" w:fill="D9D9D9" w:themeFill="background1" w:themeFillShade="D9"/>
          </w:tcPr>
          <w:p w:rsidR="00F0766E" w:rsidRPr="00180AB3" w:rsidRDefault="00F0766E" w:rsidP="0054354D">
            <w:pPr>
              <w:rPr>
                <w:rFonts w:asciiTheme="minorHAnsi" w:hAnsiTheme="minorHAnsi" w:cs="Arial"/>
                <w:b/>
              </w:rPr>
            </w:pPr>
            <w:r w:rsidRPr="00180AB3">
              <w:rPr>
                <w:rFonts w:asciiTheme="minorHAnsi" w:hAnsiTheme="minorHAnsi" w:cs="Arial"/>
                <w:b/>
              </w:rPr>
              <w:t xml:space="preserve">5. </w:t>
            </w:r>
            <w:r w:rsidR="0054354D">
              <w:rPr>
                <w:rFonts w:asciiTheme="minorHAnsi" w:hAnsiTheme="minorHAnsi" w:cs="Arial"/>
                <w:b/>
              </w:rPr>
              <w:t>Strategy and work streams update</w:t>
            </w:r>
          </w:p>
        </w:tc>
        <w:tc>
          <w:tcPr>
            <w:tcW w:w="1044" w:type="dxa"/>
            <w:shd w:val="clear" w:color="auto" w:fill="D9D9D9" w:themeFill="background1" w:themeFillShade="D9"/>
          </w:tcPr>
          <w:p w:rsidR="00F0766E" w:rsidRPr="00CF5685" w:rsidRDefault="0089537E" w:rsidP="0013506A">
            <w:pPr>
              <w:rPr>
                <w:rFonts w:asciiTheme="minorHAnsi" w:hAnsiTheme="minorHAnsi" w:cs="Arial"/>
              </w:rPr>
            </w:pPr>
            <w:r>
              <w:rPr>
                <w:rFonts w:asciiTheme="minorHAnsi" w:hAnsiTheme="minorHAnsi" w:cs="Arial"/>
              </w:rPr>
              <w:t>RLB</w:t>
            </w:r>
          </w:p>
        </w:tc>
      </w:tr>
      <w:tr w:rsidR="00F0766E" w:rsidRPr="00CF5685" w:rsidTr="00F0766E">
        <w:trPr>
          <w:trHeight w:val="316"/>
        </w:trPr>
        <w:tc>
          <w:tcPr>
            <w:tcW w:w="8223" w:type="dxa"/>
            <w:shd w:val="clear" w:color="auto" w:fill="FFFFFF" w:themeFill="background1"/>
          </w:tcPr>
          <w:p w:rsidR="0013506A" w:rsidRDefault="0054354D" w:rsidP="000F40AB">
            <w:pPr>
              <w:rPr>
                <w:rFonts w:asciiTheme="minorHAnsi" w:hAnsiTheme="minorHAnsi" w:cs="Arial"/>
              </w:rPr>
            </w:pPr>
            <w:r>
              <w:rPr>
                <w:rFonts w:asciiTheme="minorHAnsi" w:hAnsiTheme="minorHAnsi" w:cs="Arial"/>
              </w:rPr>
              <w:t>The strategy was ratified in November 2018.</w:t>
            </w:r>
            <w:r w:rsidR="00AF3F78">
              <w:rPr>
                <w:rFonts w:asciiTheme="minorHAnsi" w:hAnsiTheme="minorHAnsi" w:cs="Arial"/>
              </w:rPr>
              <w:t xml:space="preserve"> </w:t>
            </w:r>
          </w:p>
          <w:p w:rsidR="00DD3C00" w:rsidRDefault="00DD3C00" w:rsidP="000F40AB">
            <w:pPr>
              <w:rPr>
                <w:rFonts w:asciiTheme="minorHAnsi" w:hAnsiTheme="minorHAnsi" w:cs="Arial"/>
              </w:rPr>
            </w:pPr>
          </w:p>
          <w:p w:rsidR="00DD3C00" w:rsidRDefault="00DD3C00" w:rsidP="000F40AB">
            <w:pPr>
              <w:rPr>
                <w:rFonts w:asciiTheme="minorHAnsi" w:hAnsiTheme="minorHAnsi" w:cs="Arial"/>
              </w:rPr>
            </w:pPr>
            <w:r>
              <w:rPr>
                <w:rFonts w:asciiTheme="minorHAnsi" w:hAnsiTheme="minorHAnsi" w:cs="Arial"/>
              </w:rPr>
              <w:t xml:space="preserve">On capturing feedback, inpatient questions have been revised to include patient </w:t>
            </w:r>
            <w:r>
              <w:rPr>
                <w:rFonts w:asciiTheme="minorHAnsi" w:hAnsiTheme="minorHAnsi" w:cs="Arial"/>
              </w:rPr>
              <w:lastRenderedPageBreak/>
              <w:t>discharge and noise at night. A bespoke questionnaire will be given to carers and will be part of the real time feedback. Braille options are also being considered.</w:t>
            </w:r>
          </w:p>
          <w:p w:rsidR="00DD3C00" w:rsidRDefault="00DD3C00" w:rsidP="000F40AB">
            <w:pPr>
              <w:rPr>
                <w:rFonts w:asciiTheme="minorHAnsi" w:hAnsiTheme="minorHAnsi" w:cs="Arial"/>
              </w:rPr>
            </w:pPr>
          </w:p>
          <w:p w:rsidR="00DD3C00" w:rsidRDefault="00DD3C00" w:rsidP="000F40AB">
            <w:pPr>
              <w:rPr>
                <w:rFonts w:asciiTheme="minorHAnsi" w:hAnsiTheme="minorHAnsi" w:cs="Arial"/>
              </w:rPr>
            </w:pPr>
            <w:r>
              <w:rPr>
                <w:rFonts w:asciiTheme="minorHAnsi" w:hAnsiTheme="minorHAnsi" w:cs="Arial"/>
              </w:rPr>
              <w:t>You said, we did posters are being trialed and electronic notice boards are being sourced by the Charity for wards to showcase patient experience headlines and information.</w:t>
            </w:r>
          </w:p>
          <w:p w:rsidR="00DD3C00" w:rsidRDefault="00DD3C00" w:rsidP="000F40AB">
            <w:pPr>
              <w:rPr>
                <w:rFonts w:asciiTheme="minorHAnsi" w:hAnsiTheme="minorHAnsi" w:cs="Arial"/>
              </w:rPr>
            </w:pPr>
          </w:p>
          <w:p w:rsidR="00DD3C00" w:rsidRDefault="00DD3C00" w:rsidP="0089537E">
            <w:pPr>
              <w:rPr>
                <w:rFonts w:asciiTheme="minorHAnsi" w:hAnsiTheme="minorHAnsi" w:cs="Arial"/>
              </w:rPr>
            </w:pPr>
            <w:r>
              <w:rPr>
                <w:rFonts w:asciiTheme="minorHAnsi" w:hAnsiTheme="minorHAnsi" w:cs="Arial"/>
              </w:rPr>
              <w:t>The St Georges website now has a dedicated webpage on Patient partnership. All surveys are now online for easy access. RLB navigated the web page to guide members and noted a patient partnership engagement group toolkit is being created for new groups which will be added to the web page. Contact details on each patient group will be placed on the web page along with linkages to other key patient areas.</w:t>
            </w:r>
          </w:p>
          <w:p w:rsidR="0089537E" w:rsidRDefault="0089537E" w:rsidP="0089537E">
            <w:pPr>
              <w:rPr>
                <w:rFonts w:asciiTheme="minorHAnsi" w:hAnsiTheme="minorHAnsi" w:cs="Arial"/>
              </w:rPr>
            </w:pPr>
          </w:p>
          <w:p w:rsidR="0089537E" w:rsidRPr="00CF5685" w:rsidRDefault="0089537E" w:rsidP="0089537E">
            <w:pPr>
              <w:rPr>
                <w:rFonts w:asciiTheme="minorHAnsi" w:hAnsiTheme="minorHAnsi" w:cs="Arial"/>
              </w:rPr>
            </w:pPr>
            <w:r>
              <w:rPr>
                <w:rFonts w:asciiTheme="minorHAnsi" w:hAnsiTheme="minorHAnsi" w:cs="Arial"/>
              </w:rPr>
              <w:t>The meeting discussed work streams and interests in being more active. |RLB clarified the work stream sheets distributed a the last meeting and encouraged leads to contact members.</w:t>
            </w:r>
          </w:p>
        </w:tc>
        <w:tc>
          <w:tcPr>
            <w:tcW w:w="1044" w:type="dxa"/>
            <w:shd w:val="clear" w:color="auto" w:fill="FFFFFF" w:themeFill="background1"/>
          </w:tcPr>
          <w:p w:rsidR="00F0766E" w:rsidRPr="00CF5685" w:rsidRDefault="00F0766E" w:rsidP="00F0766E">
            <w:pPr>
              <w:rPr>
                <w:rFonts w:asciiTheme="minorHAnsi" w:hAnsiTheme="minorHAnsi" w:cs="Arial"/>
              </w:rPr>
            </w:pPr>
          </w:p>
        </w:tc>
      </w:tr>
      <w:tr w:rsidR="001C20CA" w:rsidRPr="00CF5685" w:rsidTr="001C20CA">
        <w:trPr>
          <w:trHeight w:val="316"/>
        </w:trPr>
        <w:tc>
          <w:tcPr>
            <w:tcW w:w="8223" w:type="dxa"/>
            <w:shd w:val="clear" w:color="auto" w:fill="D9D9D9" w:themeFill="background1" w:themeFillShade="D9"/>
          </w:tcPr>
          <w:p w:rsidR="001C20CA" w:rsidRPr="001C20CA" w:rsidRDefault="001C20CA" w:rsidP="0089537E">
            <w:pPr>
              <w:rPr>
                <w:rFonts w:asciiTheme="minorHAnsi" w:hAnsiTheme="minorHAnsi" w:cs="Arial"/>
                <w:b/>
              </w:rPr>
            </w:pPr>
            <w:r w:rsidRPr="001C20CA">
              <w:rPr>
                <w:rFonts w:asciiTheme="minorHAnsi" w:hAnsiTheme="minorHAnsi" w:cs="Arial"/>
                <w:b/>
              </w:rPr>
              <w:lastRenderedPageBreak/>
              <w:t xml:space="preserve">6.  </w:t>
            </w:r>
            <w:r w:rsidR="0089537E">
              <w:rPr>
                <w:rFonts w:asciiTheme="minorHAnsi" w:hAnsiTheme="minorHAnsi" w:cs="Arial"/>
                <w:b/>
              </w:rPr>
              <w:t>PPEG Strategy launch</w:t>
            </w:r>
          </w:p>
        </w:tc>
        <w:tc>
          <w:tcPr>
            <w:tcW w:w="1044" w:type="dxa"/>
            <w:shd w:val="clear" w:color="auto" w:fill="D9D9D9" w:themeFill="background1" w:themeFillShade="D9"/>
          </w:tcPr>
          <w:p w:rsidR="001C20CA" w:rsidRPr="001C20CA" w:rsidRDefault="0089537E" w:rsidP="00F0766E">
            <w:pPr>
              <w:rPr>
                <w:rFonts w:asciiTheme="minorHAnsi" w:hAnsiTheme="minorHAnsi" w:cs="Arial"/>
                <w:b/>
              </w:rPr>
            </w:pPr>
            <w:r>
              <w:rPr>
                <w:rFonts w:asciiTheme="minorHAnsi" w:hAnsiTheme="minorHAnsi" w:cs="Arial"/>
                <w:b/>
              </w:rPr>
              <w:t>RLB</w:t>
            </w:r>
          </w:p>
        </w:tc>
      </w:tr>
      <w:tr w:rsidR="001C20CA" w:rsidRPr="00CF5685" w:rsidTr="00F0766E">
        <w:trPr>
          <w:trHeight w:val="316"/>
        </w:trPr>
        <w:tc>
          <w:tcPr>
            <w:tcW w:w="8223" w:type="dxa"/>
            <w:shd w:val="clear" w:color="auto" w:fill="FFFFFF" w:themeFill="background1"/>
          </w:tcPr>
          <w:p w:rsidR="004B699D" w:rsidRDefault="0089537E" w:rsidP="001C20CA">
            <w:pPr>
              <w:rPr>
                <w:rFonts w:asciiTheme="minorHAnsi" w:hAnsiTheme="minorHAnsi" w:cs="Arial"/>
              </w:rPr>
            </w:pPr>
            <w:r>
              <w:rPr>
                <w:rFonts w:asciiTheme="minorHAnsi" w:hAnsiTheme="minorHAnsi" w:cs="Arial"/>
              </w:rPr>
              <w:t>A soft launch of the strategy was discussed with considerations for a Grosvenor Wing lobby launch event and an e-launch on social media and on the web page.</w:t>
            </w:r>
          </w:p>
        </w:tc>
        <w:tc>
          <w:tcPr>
            <w:tcW w:w="1044" w:type="dxa"/>
            <w:shd w:val="clear" w:color="auto" w:fill="FFFFFF" w:themeFill="background1"/>
          </w:tcPr>
          <w:p w:rsidR="001C20CA" w:rsidRPr="00CF5685" w:rsidRDefault="001C20CA" w:rsidP="00F0766E">
            <w:pPr>
              <w:rPr>
                <w:rFonts w:asciiTheme="minorHAnsi" w:hAnsiTheme="minorHAnsi" w:cs="Arial"/>
              </w:rPr>
            </w:pPr>
          </w:p>
        </w:tc>
      </w:tr>
      <w:tr w:rsidR="000F26B1" w:rsidRPr="00CF5685" w:rsidTr="000F26B1">
        <w:trPr>
          <w:trHeight w:val="316"/>
        </w:trPr>
        <w:tc>
          <w:tcPr>
            <w:tcW w:w="8223" w:type="dxa"/>
            <w:shd w:val="clear" w:color="auto" w:fill="D9D9D9" w:themeFill="background1" w:themeFillShade="D9"/>
          </w:tcPr>
          <w:p w:rsidR="000F26B1" w:rsidRPr="008C0C77" w:rsidRDefault="00180AB3" w:rsidP="000C7BD9">
            <w:pPr>
              <w:rPr>
                <w:rFonts w:asciiTheme="minorHAnsi" w:hAnsiTheme="minorHAnsi" w:cs="Arial"/>
                <w:b/>
              </w:rPr>
            </w:pPr>
            <w:r w:rsidRPr="008C0C77">
              <w:rPr>
                <w:rFonts w:asciiTheme="minorHAnsi" w:hAnsiTheme="minorHAnsi" w:cs="Arial"/>
                <w:b/>
              </w:rPr>
              <w:t>6</w:t>
            </w:r>
            <w:r w:rsidR="000F26B1" w:rsidRPr="008C0C77">
              <w:rPr>
                <w:rFonts w:asciiTheme="minorHAnsi" w:hAnsiTheme="minorHAnsi" w:cs="Arial"/>
                <w:b/>
              </w:rPr>
              <w:t>. AOB</w:t>
            </w:r>
          </w:p>
        </w:tc>
        <w:tc>
          <w:tcPr>
            <w:tcW w:w="1044" w:type="dxa"/>
            <w:shd w:val="clear" w:color="auto" w:fill="D9D9D9" w:themeFill="background1" w:themeFillShade="D9"/>
          </w:tcPr>
          <w:p w:rsidR="000F26B1" w:rsidRPr="00CF5685" w:rsidRDefault="000F26B1" w:rsidP="000C7BD9">
            <w:pPr>
              <w:rPr>
                <w:rFonts w:asciiTheme="minorHAnsi" w:hAnsiTheme="minorHAnsi" w:cs="Arial"/>
              </w:rPr>
            </w:pPr>
          </w:p>
        </w:tc>
      </w:tr>
      <w:tr w:rsidR="000F26B1" w:rsidRPr="00CF5685" w:rsidTr="000C7BD9">
        <w:trPr>
          <w:trHeight w:val="316"/>
        </w:trPr>
        <w:tc>
          <w:tcPr>
            <w:tcW w:w="8223" w:type="dxa"/>
            <w:shd w:val="clear" w:color="auto" w:fill="auto"/>
          </w:tcPr>
          <w:p w:rsidR="000F26B1" w:rsidRDefault="0089537E" w:rsidP="0089537E">
            <w:pPr>
              <w:rPr>
                <w:rFonts w:asciiTheme="minorHAnsi" w:hAnsiTheme="minorHAnsi" w:cs="Arial"/>
              </w:rPr>
            </w:pPr>
            <w:r>
              <w:rPr>
                <w:rFonts w:asciiTheme="minorHAnsi" w:hAnsiTheme="minorHAnsi" w:cs="Arial"/>
              </w:rPr>
              <w:t>RLB updated on the Nursing Associates initiative regulated by the NMC as an access route into nursing. The trust is a pilot site with 8 qualified nurses being evaluated over a six month period. 24 are expected to qualify by January 2020.</w:t>
            </w:r>
          </w:p>
          <w:p w:rsidR="00E3191B" w:rsidRDefault="00E3191B" w:rsidP="0089537E">
            <w:pPr>
              <w:rPr>
                <w:rFonts w:asciiTheme="minorHAnsi" w:hAnsiTheme="minorHAnsi" w:cs="Arial"/>
              </w:rPr>
            </w:pPr>
          </w:p>
          <w:p w:rsidR="00E3191B" w:rsidRDefault="00E3191B" w:rsidP="0089537E">
            <w:pPr>
              <w:rPr>
                <w:rFonts w:asciiTheme="minorHAnsi" w:hAnsiTheme="minorHAnsi" w:cs="Arial"/>
              </w:rPr>
            </w:pPr>
            <w:r>
              <w:rPr>
                <w:rFonts w:asciiTheme="minorHAnsi" w:hAnsiTheme="minorHAnsi" w:cs="Arial"/>
              </w:rPr>
              <w:t>Rebranding of the Trust- members were briefed on the new colour changes on all PR material across the Trust and on e-platforms. This initiative is being funded by 24hrs in A&amp;E. Ideas will be brought o PPEG members for vetting during the course of rebranding.</w:t>
            </w:r>
          </w:p>
          <w:p w:rsidR="00E3191B" w:rsidRDefault="00E3191B" w:rsidP="0089537E">
            <w:pPr>
              <w:rPr>
                <w:rFonts w:asciiTheme="minorHAnsi" w:hAnsiTheme="minorHAnsi" w:cs="Arial"/>
              </w:rPr>
            </w:pPr>
          </w:p>
          <w:p w:rsidR="00E3191B" w:rsidRDefault="00E3191B" w:rsidP="0089537E">
            <w:pPr>
              <w:rPr>
                <w:rFonts w:asciiTheme="minorHAnsi" w:hAnsiTheme="minorHAnsi" w:cs="Arial"/>
              </w:rPr>
            </w:pPr>
            <w:r>
              <w:rPr>
                <w:rFonts w:asciiTheme="minorHAnsi" w:hAnsiTheme="minorHAnsi" w:cs="Arial"/>
              </w:rPr>
              <w:t>Heathwatch announced an event on mental health in February which will include a Talk Wandsworth service, and a GP’s workshop at QMH in May.</w:t>
            </w:r>
          </w:p>
        </w:tc>
        <w:tc>
          <w:tcPr>
            <w:tcW w:w="1044" w:type="dxa"/>
            <w:shd w:val="clear" w:color="auto" w:fill="auto"/>
          </w:tcPr>
          <w:p w:rsidR="000F26B1" w:rsidRPr="00CF5685" w:rsidRDefault="000F26B1" w:rsidP="000C7BD9">
            <w:pPr>
              <w:rPr>
                <w:rFonts w:asciiTheme="minorHAnsi" w:hAnsiTheme="minorHAnsi" w:cs="Arial"/>
              </w:rPr>
            </w:pPr>
          </w:p>
        </w:tc>
      </w:tr>
      <w:tr w:rsidR="000C7BD9" w:rsidRPr="00CF5685" w:rsidTr="00F0766E">
        <w:trPr>
          <w:trHeight w:val="334"/>
        </w:trPr>
        <w:tc>
          <w:tcPr>
            <w:tcW w:w="8223" w:type="dxa"/>
            <w:shd w:val="clear" w:color="auto" w:fill="FFFFFF" w:themeFill="background1"/>
          </w:tcPr>
          <w:p w:rsidR="000C7BD9" w:rsidRPr="00CF5685" w:rsidRDefault="000C7BD9" w:rsidP="00E3191B">
            <w:pPr>
              <w:rPr>
                <w:rFonts w:asciiTheme="minorHAnsi" w:hAnsiTheme="minorHAnsi" w:cs="Arial"/>
                <w:b/>
              </w:rPr>
            </w:pPr>
            <w:r>
              <w:rPr>
                <w:rFonts w:asciiTheme="minorHAnsi" w:hAnsiTheme="minorHAnsi" w:cs="Arial"/>
                <w:b/>
              </w:rPr>
              <w:t>Date and Time of Next Meeting</w:t>
            </w:r>
            <w:r w:rsidRPr="00CF5685">
              <w:rPr>
                <w:rFonts w:asciiTheme="minorHAnsi" w:hAnsiTheme="minorHAnsi" w:cs="Arial"/>
                <w:b/>
              </w:rPr>
              <w:t xml:space="preserve">: </w:t>
            </w:r>
            <w:r w:rsidR="00E3191B">
              <w:rPr>
                <w:rFonts w:asciiTheme="minorHAnsi" w:hAnsiTheme="minorHAnsi" w:cs="Arial"/>
                <w:b/>
              </w:rPr>
              <w:t>February 26</w:t>
            </w:r>
            <w:r w:rsidR="00E3191B" w:rsidRPr="00E3191B">
              <w:rPr>
                <w:rFonts w:asciiTheme="minorHAnsi" w:hAnsiTheme="minorHAnsi" w:cs="Arial"/>
                <w:b/>
                <w:vertAlign w:val="superscript"/>
              </w:rPr>
              <w:t>th</w:t>
            </w:r>
            <w:r w:rsidR="00E3191B">
              <w:rPr>
                <w:rFonts w:asciiTheme="minorHAnsi" w:hAnsiTheme="minorHAnsi" w:cs="Arial"/>
                <w:b/>
              </w:rPr>
              <w:t xml:space="preserve"> 2019</w:t>
            </w:r>
          </w:p>
        </w:tc>
        <w:tc>
          <w:tcPr>
            <w:tcW w:w="1044" w:type="dxa"/>
            <w:shd w:val="clear" w:color="auto" w:fill="FFFFFF" w:themeFill="background1"/>
          </w:tcPr>
          <w:p w:rsidR="000C7BD9" w:rsidRPr="00CF5685" w:rsidRDefault="000C7BD9" w:rsidP="000C7BD9">
            <w:pPr>
              <w:rPr>
                <w:rFonts w:asciiTheme="minorHAnsi" w:hAnsiTheme="minorHAnsi" w:cs="Arial"/>
              </w:rPr>
            </w:pPr>
          </w:p>
        </w:tc>
      </w:tr>
    </w:tbl>
    <w:p w:rsidR="000F71DB" w:rsidRPr="00F0766E" w:rsidRDefault="000F71DB" w:rsidP="00F0766E">
      <w:pPr>
        <w:rPr>
          <w:rFonts w:asciiTheme="minorHAnsi" w:hAnsiTheme="minorHAnsi" w:cs="Arial"/>
          <w:b/>
          <w:bCs/>
          <w:sz w:val="28"/>
          <w:szCs w:val="28"/>
        </w:rPr>
      </w:pPr>
    </w:p>
    <w:p w:rsidR="00576DC8" w:rsidRDefault="00576DC8"/>
    <w:p w:rsidR="00576DC8" w:rsidRDefault="00576DC8"/>
    <w:p w:rsidR="00576DC8" w:rsidRPr="00CF5685" w:rsidRDefault="00576DC8">
      <w:pPr>
        <w:rPr>
          <w:rFonts w:asciiTheme="minorHAnsi" w:hAnsiTheme="minorHAnsi"/>
        </w:rPr>
      </w:pPr>
    </w:p>
    <w:sectPr w:rsidR="00576DC8" w:rsidRPr="00CF56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7DF" w:rsidRDefault="00B267DF" w:rsidP="000F71DB">
      <w:r>
        <w:separator/>
      </w:r>
    </w:p>
  </w:endnote>
  <w:endnote w:type="continuationSeparator" w:id="0">
    <w:p w:rsidR="00B267DF" w:rsidRDefault="00B267DF" w:rsidP="000F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7DF" w:rsidRDefault="00B267DF" w:rsidP="000F71DB">
      <w:r>
        <w:separator/>
      </w:r>
    </w:p>
  </w:footnote>
  <w:footnote w:type="continuationSeparator" w:id="0">
    <w:p w:rsidR="00B267DF" w:rsidRDefault="00B267DF" w:rsidP="000F7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2C6B"/>
    <w:multiLevelType w:val="hybridMultilevel"/>
    <w:tmpl w:val="F2A66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F9739E"/>
    <w:multiLevelType w:val="hybridMultilevel"/>
    <w:tmpl w:val="B9D81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36D50"/>
    <w:multiLevelType w:val="hybridMultilevel"/>
    <w:tmpl w:val="F27AF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746E1"/>
    <w:multiLevelType w:val="hybridMultilevel"/>
    <w:tmpl w:val="F190B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C1D56"/>
    <w:multiLevelType w:val="hybridMultilevel"/>
    <w:tmpl w:val="30EAF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31668B"/>
    <w:multiLevelType w:val="hybridMultilevel"/>
    <w:tmpl w:val="0A465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F52CC9"/>
    <w:multiLevelType w:val="hybridMultilevel"/>
    <w:tmpl w:val="F64A1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0A5E7C"/>
    <w:multiLevelType w:val="hybridMultilevel"/>
    <w:tmpl w:val="8CF40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DB"/>
    <w:rsid w:val="000308A2"/>
    <w:rsid w:val="000367B6"/>
    <w:rsid w:val="00037242"/>
    <w:rsid w:val="00040312"/>
    <w:rsid w:val="0005430E"/>
    <w:rsid w:val="00061219"/>
    <w:rsid w:val="00063252"/>
    <w:rsid w:val="00063AC0"/>
    <w:rsid w:val="00064299"/>
    <w:rsid w:val="000725FD"/>
    <w:rsid w:val="000A2187"/>
    <w:rsid w:val="000B0A60"/>
    <w:rsid w:val="000B50EA"/>
    <w:rsid w:val="000C546F"/>
    <w:rsid w:val="000C7BD9"/>
    <w:rsid w:val="000D209E"/>
    <w:rsid w:val="000E3F3A"/>
    <w:rsid w:val="000E3F79"/>
    <w:rsid w:val="000F26B1"/>
    <w:rsid w:val="000F40AB"/>
    <w:rsid w:val="000F71DB"/>
    <w:rsid w:val="001046B5"/>
    <w:rsid w:val="00130C17"/>
    <w:rsid w:val="0013506A"/>
    <w:rsid w:val="00135900"/>
    <w:rsid w:val="00163581"/>
    <w:rsid w:val="00165BBF"/>
    <w:rsid w:val="00166BCF"/>
    <w:rsid w:val="00167B28"/>
    <w:rsid w:val="00170751"/>
    <w:rsid w:val="00174EAD"/>
    <w:rsid w:val="00180AB3"/>
    <w:rsid w:val="00182807"/>
    <w:rsid w:val="001830CC"/>
    <w:rsid w:val="00184E94"/>
    <w:rsid w:val="001878ED"/>
    <w:rsid w:val="001B1C2C"/>
    <w:rsid w:val="001B2DF2"/>
    <w:rsid w:val="001B453C"/>
    <w:rsid w:val="001C20CA"/>
    <w:rsid w:val="001C2FCC"/>
    <w:rsid w:val="001D1A77"/>
    <w:rsid w:val="001D5562"/>
    <w:rsid w:val="001D7522"/>
    <w:rsid w:val="001F5EBA"/>
    <w:rsid w:val="001F7D93"/>
    <w:rsid w:val="002217C6"/>
    <w:rsid w:val="00232AA4"/>
    <w:rsid w:val="002405EA"/>
    <w:rsid w:val="00256BDC"/>
    <w:rsid w:val="00284062"/>
    <w:rsid w:val="00295FD9"/>
    <w:rsid w:val="002B2473"/>
    <w:rsid w:val="002C7A81"/>
    <w:rsid w:val="002E4FFD"/>
    <w:rsid w:val="002F6557"/>
    <w:rsid w:val="002F67BF"/>
    <w:rsid w:val="00301B73"/>
    <w:rsid w:val="00347482"/>
    <w:rsid w:val="00350E60"/>
    <w:rsid w:val="00357A37"/>
    <w:rsid w:val="003639FE"/>
    <w:rsid w:val="00394475"/>
    <w:rsid w:val="003B1A00"/>
    <w:rsid w:val="003B457E"/>
    <w:rsid w:val="003B6C71"/>
    <w:rsid w:val="003C09E7"/>
    <w:rsid w:val="003E56FF"/>
    <w:rsid w:val="003E6D38"/>
    <w:rsid w:val="003F0016"/>
    <w:rsid w:val="00413BEB"/>
    <w:rsid w:val="00427FE0"/>
    <w:rsid w:val="004322A7"/>
    <w:rsid w:val="00451B9A"/>
    <w:rsid w:val="00463ECB"/>
    <w:rsid w:val="00470205"/>
    <w:rsid w:val="0047726E"/>
    <w:rsid w:val="00482635"/>
    <w:rsid w:val="0049771C"/>
    <w:rsid w:val="004B3342"/>
    <w:rsid w:val="004B699D"/>
    <w:rsid w:val="004C2B5A"/>
    <w:rsid w:val="004C2DD3"/>
    <w:rsid w:val="005000DA"/>
    <w:rsid w:val="005173D3"/>
    <w:rsid w:val="0054354D"/>
    <w:rsid w:val="00550434"/>
    <w:rsid w:val="00566E2F"/>
    <w:rsid w:val="00567D9E"/>
    <w:rsid w:val="00574DA0"/>
    <w:rsid w:val="00576DC8"/>
    <w:rsid w:val="00582F0B"/>
    <w:rsid w:val="0058426B"/>
    <w:rsid w:val="005A1517"/>
    <w:rsid w:val="005A495E"/>
    <w:rsid w:val="005A5352"/>
    <w:rsid w:val="005B21B0"/>
    <w:rsid w:val="005D1868"/>
    <w:rsid w:val="005D37EE"/>
    <w:rsid w:val="005D56E0"/>
    <w:rsid w:val="005D7067"/>
    <w:rsid w:val="005E6455"/>
    <w:rsid w:val="005F2228"/>
    <w:rsid w:val="005F620B"/>
    <w:rsid w:val="00601157"/>
    <w:rsid w:val="00605331"/>
    <w:rsid w:val="006108B2"/>
    <w:rsid w:val="00620B06"/>
    <w:rsid w:val="00642C69"/>
    <w:rsid w:val="00644178"/>
    <w:rsid w:val="00645F73"/>
    <w:rsid w:val="00645FED"/>
    <w:rsid w:val="00676393"/>
    <w:rsid w:val="00676C4A"/>
    <w:rsid w:val="00676D96"/>
    <w:rsid w:val="006B495C"/>
    <w:rsid w:val="006B79F7"/>
    <w:rsid w:val="006C1FCE"/>
    <w:rsid w:val="006D0586"/>
    <w:rsid w:val="006D368B"/>
    <w:rsid w:val="006D4939"/>
    <w:rsid w:val="006E0B02"/>
    <w:rsid w:val="006F4770"/>
    <w:rsid w:val="00721CA4"/>
    <w:rsid w:val="00722CD7"/>
    <w:rsid w:val="00753519"/>
    <w:rsid w:val="0076019A"/>
    <w:rsid w:val="00775D5B"/>
    <w:rsid w:val="00785D6A"/>
    <w:rsid w:val="00791994"/>
    <w:rsid w:val="00791AF0"/>
    <w:rsid w:val="007A05FF"/>
    <w:rsid w:val="007A17FD"/>
    <w:rsid w:val="007A1A51"/>
    <w:rsid w:val="007B2EF6"/>
    <w:rsid w:val="007C4338"/>
    <w:rsid w:val="00804801"/>
    <w:rsid w:val="0081612B"/>
    <w:rsid w:val="00825F37"/>
    <w:rsid w:val="008260C8"/>
    <w:rsid w:val="00834717"/>
    <w:rsid w:val="008551C3"/>
    <w:rsid w:val="00870CD5"/>
    <w:rsid w:val="00874CA3"/>
    <w:rsid w:val="00885F2C"/>
    <w:rsid w:val="0089537E"/>
    <w:rsid w:val="00895CC8"/>
    <w:rsid w:val="008A7356"/>
    <w:rsid w:val="008C0C77"/>
    <w:rsid w:val="008C1F3F"/>
    <w:rsid w:val="008C33CF"/>
    <w:rsid w:val="008D5972"/>
    <w:rsid w:val="00915A44"/>
    <w:rsid w:val="009578D8"/>
    <w:rsid w:val="00994311"/>
    <w:rsid w:val="009A15C5"/>
    <w:rsid w:val="009B0777"/>
    <w:rsid w:val="009D2655"/>
    <w:rsid w:val="009E45D0"/>
    <w:rsid w:val="009E7BCF"/>
    <w:rsid w:val="00A0462A"/>
    <w:rsid w:val="00A15FFA"/>
    <w:rsid w:val="00A22F86"/>
    <w:rsid w:val="00A23017"/>
    <w:rsid w:val="00A331AD"/>
    <w:rsid w:val="00A443F2"/>
    <w:rsid w:val="00A547FF"/>
    <w:rsid w:val="00A75B2E"/>
    <w:rsid w:val="00A76D29"/>
    <w:rsid w:val="00A862DC"/>
    <w:rsid w:val="00A94755"/>
    <w:rsid w:val="00AA7D48"/>
    <w:rsid w:val="00AB4E35"/>
    <w:rsid w:val="00AB684C"/>
    <w:rsid w:val="00AC0B22"/>
    <w:rsid w:val="00AC4E83"/>
    <w:rsid w:val="00AD432E"/>
    <w:rsid w:val="00AE0C86"/>
    <w:rsid w:val="00AE1D83"/>
    <w:rsid w:val="00AE1E50"/>
    <w:rsid w:val="00AF3F78"/>
    <w:rsid w:val="00B267DF"/>
    <w:rsid w:val="00B27BAD"/>
    <w:rsid w:val="00B46EC6"/>
    <w:rsid w:val="00B46F73"/>
    <w:rsid w:val="00B718B2"/>
    <w:rsid w:val="00B726A4"/>
    <w:rsid w:val="00B94A9A"/>
    <w:rsid w:val="00B95D5B"/>
    <w:rsid w:val="00B96F1E"/>
    <w:rsid w:val="00BA1BD0"/>
    <w:rsid w:val="00BB347B"/>
    <w:rsid w:val="00BC2378"/>
    <w:rsid w:val="00BD764F"/>
    <w:rsid w:val="00C1133A"/>
    <w:rsid w:val="00C31745"/>
    <w:rsid w:val="00C340F8"/>
    <w:rsid w:val="00C6094B"/>
    <w:rsid w:val="00C6737C"/>
    <w:rsid w:val="00C85C9B"/>
    <w:rsid w:val="00C95E50"/>
    <w:rsid w:val="00C9760A"/>
    <w:rsid w:val="00CE67A0"/>
    <w:rsid w:val="00CF2BFE"/>
    <w:rsid w:val="00CF5685"/>
    <w:rsid w:val="00CF5BE5"/>
    <w:rsid w:val="00D014EB"/>
    <w:rsid w:val="00D36052"/>
    <w:rsid w:val="00D55B7E"/>
    <w:rsid w:val="00D609A4"/>
    <w:rsid w:val="00D71420"/>
    <w:rsid w:val="00D86AC6"/>
    <w:rsid w:val="00D9706B"/>
    <w:rsid w:val="00DD3C00"/>
    <w:rsid w:val="00E11AE3"/>
    <w:rsid w:val="00E16022"/>
    <w:rsid w:val="00E20B35"/>
    <w:rsid w:val="00E210FC"/>
    <w:rsid w:val="00E301B7"/>
    <w:rsid w:val="00E3191B"/>
    <w:rsid w:val="00E37369"/>
    <w:rsid w:val="00E4585C"/>
    <w:rsid w:val="00E567BA"/>
    <w:rsid w:val="00E715FE"/>
    <w:rsid w:val="00E872B4"/>
    <w:rsid w:val="00EA56ED"/>
    <w:rsid w:val="00EC2794"/>
    <w:rsid w:val="00ED05A7"/>
    <w:rsid w:val="00EE2440"/>
    <w:rsid w:val="00EE39E9"/>
    <w:rsid w:val="00EE6F84"/>
    <w:rsid w:val="00F032AC"/>
    <w:rsid w:val="00F04E9E"/>
    <w:rsid w:val="00F0766E"/>
    <w:rsid w:val="00F13141"/>
    <w:rsid w:val="00F13C2B"/>
    <w:rsid w:val="00F15544"/>
    <w:rsid w:val="00F1757F"/>
    <w:rsid w:val="00F2156D"/>
    <w:rsid w:val="00F24D1E"/>
    <w:rsid w:val="00F34C2D"/>
    <w:rsid w:val="00F41B5D"/>
    <w:rsid w:val="00F60F68"/>
    <w:rsid w:val="00F82453"/>
    <w:rsid w:val="00F918DD"/>
    <w:rsid w:val="00F9438B"/>
    <w:rsid w:val="00FA4179"/>
    <w:rsid w:val="00FA4A3B"/>
    <w:rsid w:val="00FA75EC"/>
    <w:rsid w:val="00FB1E92"/>
    <w:rsid w:val="00FC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1DB"/>
    <w:rPr>
      <w:rFonts w:ascii="Tahoma" w:hAnsi="Tahoma" w:cs="Tahoma"/>
      <w:sz w:val="16"/>
      <w:szCs w:val="16"/>
    </w:rPr>
  </w:style>
  <w:style w:type="character" w:customStyle="1" w:styleId="BalloonTextChar">
    <w:name w:val="Balloon Text Char"/>
    <w:basedOn w:val="DefaultParagraphFont"/>
    <w:link w:val="BalloonText"/>
    <w:uiPriority w:val="99"/>
    <w:semiHidden/>
    <w:rsid w:val="000F71DB"/>
    <w:rPr>
      <w:rFonts w:ascii="Tahoma" w:eastAsia="Times New Roman" w:hAnsi="Tahoma" w:cs="Tahoma"/>
      <w:sz w:val="16"/>
      <w:szCs w:val="16"/>
      <w:lang w:val="en-US"/>
    </w:rPr>
  </w:style>
  <w:style w:type="paragraph" w:styleId="Header">
    <w:name w:val="header"/>
    <w:basedOn w:val="Normal"/>
    <w:link w:val="HeaderChar"/>
    <w:uiPriority w:val="99"/>
    <w:unhideWhenUsed/>
    <w:rsid w:val="000F71DB"/>
    <w:pPr>
      <w:tabs>
        <w:tab w:val="center" w:pos="4513"/>
        <w:tab w:val="right" w:pos="9026"/>
      </w:tabs>
    </w:pPr>
  </w:style>
  <w:style w:type="character" w:customStyle="1" w:styleId="HeaderChar">
    <w:name w:val="Header Char"/>
    <w:basedOn w:val="DefaultParagraphFont"/>
    <w:link w:val="Header"/>
    <w:uiPriority w:val="99"/>
    <w:rsid w:val="000F71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71DB"/>
    <w:pPr>
      <w:tabs>
        <w:tab w:val="center" w:pos="4513"/>
        <w:tab w:val="right" w:pos="9026"/>
      </w:tabs>
    </w:pPr>
  </w:style>
  <w:style w:type="character" w:customStyle="1" w:styleId="FooterChar">
    <w:name w:val="Footer Char"/>
    <w:basedOn w:val="DefaultParagraphFont"/>
    <w:link w:val="Footer"/>
    <w:uiPriority w:val="99"/>
    <w:rsid w:val="000F71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35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1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1DB"/>
    <w:rPr>
      <w:rFonts w:ascii="Tahoma" w:hAnsi="Tahoma" w:cs="Tahoma"/>
      <w:sz w:val="16"/>
      <w:szCs w:val="16"/>
    </w:rPr>
  </w:style>
  <w:style w:type="character" w:customStyle="1" w:styleId="BalloonTextChar">
    <w:name w:val="Balloon Text Char"/>
    <w:basedOn w:val="DefaultParagraphFont"/>
    <w:link w:val="BalloonText"/>
    <w:uiPriority w:val="99"/>
    <w:semiHidden/>
    <w:rsid w:val="000F71DB"/>
    <w:rPr>
      <w:rFonts w:ascii="Tahoma" w:eastAsia="Times New Roman" w:hAnsi="Tahoma" w:cs="Tahoma"/>
      <w:sz w:val="16"/>
      <w:szCs w:val="16"/>
      <w:lang w:val="en-US"/>
    </w:rPr>
  </w:style>
  <w:style w:type="paragraph" w:styleId="Header">
    <w:name w:val="header"/>
    <w:basedOn w:val="Normal"/>
    <w:link w:val="HeaderChar"/>
    <w:uiPriority w:val="99"/>
    <w:unhideWhenUsed/>
    <w:rsid w:val="000F71DB"/>
    <w:pPr>
      <w:tabs>
        <w:tab w:val="center" w:pos="4513"/>
        <w:tab w:val="right" w:pos="9026"/>
      </w:tabs>
    </w:pPr>
  </w:style>
  <w:style w:type="character" w:customStyle="1" w:styleId="HeaderChar">
    <w:name w:val="Header Char"/>
    <w:basedOn w:val="DefaultParagraphFont"/>
    <w:link w:val="Header"/>
    <w:uiPriority w:val="99"/>
    <w:rsid w:val="000F71D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F71DB"/>
    <w:pPr>
      <w:tabs>
        <w:tab w:val="center" w:pos="4513"/>
        <w:tab w:val="right" w:pos="9026"/>
      </w:tabs>
    </w:pPr>
  </w:style>
  <w:style w:type="character" w:customStyle="1" w:styleId="FooterChar">
    <w:name w:val="Footer Char"/>
    <w:basedOn w:val="DefaultParagraphFont"/>
    <w:link w:val="Footer"/>
    <w:uiPriority w:val="99"/>
    <w:rsid w:val="000F71D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63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Connor</dc:creator>
  <cp:lastModifiedBy>Emily Sands</cp:lastModifiedBy>
  <cp:revision>2</cp:revision>
  <cp:lastPrinted>2019-01-22T10:47:00Z</cp:lastPrinted>
  <dcterms:created xsi:type="dcterms:W3CDTF">2019-02-21T11:09:00Z</dcterms:created>
  <dcterms:modified xsi:type="dcterms:W3CDTF">2019-02-21T11:09:00Z</dcterms:modified>
</cp:coreProperties>
</file>