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15" w:rsidRPr="00157365" w:rsidRDefault="00847B15" w:rsidP="00157365">
      <w:pPr>
        <w:jc w:val="center"/>
        <w:rPr>
          <w:b/>
        </w:rPr>
      </w:pPr>
      <w:r w:rsidRPr="00157365">
        <w:rPr>
          <w:b/>
        </w:rPr>
        <w:t>CORE NURSING COMPETENCIES PROFILE</w:t>
      </w:r>
    </w:p>
    <w:p w:rsidR="00847B15" w:rsidRPr="00157365" w:rsidRDefault="00847B15" w:rsidP="00157365">
      <w:pPr>
        <w:jc w:val="center"/>
        <w:rPr>
          <w:b/>
        </w:rPr>
      </w:pPr>
      <w:r w:rsidRPr="00157365">
        <w:rPr>
          <w:b/>
        </w:rPr>
        <w:t>(</w:t>
      </w:r>
      <w:r w:rsidR="00157365" w:rsidRPr="00157365">
        <w:rPr>
          <w:b/>
        </w:rPr>
        <w:t>Trained</w:t>
      </w:r>
      <w:r w:rsidRPr="00157365">
        <w:rPr>
          <w:b/>
        </w:rPr>
        <w:t xml:space="preserve"> </w:t>
      </w:r>
      <w:r w:rsidR="00157365" w:rsidRPr="00157365">
        <w:rPr>
          <w:b/>
        </w:rPr>
        <w:t xml:space="preserve">nurses </w:t>
      </w:r>
      <w:r w:rsidRPr="00157365">
        <w:rPr>
          <w:b/>
        </w:rPr>
        <w:t>only)</w:t>
      </w:r>
    </w:p>
    <w:p w:rsidR="00847B15" w:rsidRPr="00157365" w:rsidRDefault="00847B15" w:rsidP="00157365">
      <w:pPr>
        <w:jc w:val="center"/>
        <w:rPr>
          <w:b/>
        </w:rPr>
      </w:pPr>
      <w:r w:rsidRPr="00157365">
        <w:rPr>
          <w:b/>
        </w:rPr>
        <w:t>CONTENTS</w:t>
      </w:r>
    </w:p>
    <w:p w:rsidR="00157365" w:rsidRDefault="00157365" w:rsidP="00847B15"/>
    <w:p w:rsidR="00847B15" w:rsidRDefault="00157365" w:rsidP="00847B15">
      <w:r>
        <w:t xml:space="preserve">1.0 </w:t>
      </w:r>
      <w:r w:rsidR="00847B15">
        <w:t>INTRODUCTION</w:t>
      </w:r>
      <w:bookmarkStart w:id="0" w:name="_GoBack"/>
      <w:bookmarkEnd w:id="0"/>
    </w:p>
    <w:p w:rsidR="00847B15" w:rsidRDefault="00157365" w:rsidP="00847B15">
      <w:r>
        <w:t xml:space="preserve">2.0 </w:t>
      </w:r>
      <w:r w:rsidR="00847B15">
        <w:t>DEFINITION OF COMPETENCE</w:t>
      </w:r>
    </w:p>
    <w:p w:rsidR="00847B15" w:rsidRDefault="00157365" w:rsidP="00847B15">
      <w:r>
        <w:t xml:space="preserve">3.0 </w:t>
      </w:r>
      <w:r w:rsidR="00847B15">
        <w:t>OBJECTIVES OF THE CORE NURSING COMPETENCIES PROFILE</w:t>
      </w:r>
    </w:p>
    <w:p w:rsidR="00847B15" w:rsidRDefault="00157365" w:rsidP="00847B15">
      <w:r>
        <w:t xml:space="preserve">4.0 </w:t>
      </w:r>
      <w:r w:rsidR="00847B15">
        <w:t>CORE NURSING COMPETENCIES</w:t>
      </w:r>
    </w:p>
    <w:p w:rsidR="00847B15" w:rsidRPr="00157365" w:rsidRDefault="0015736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 xml:space="preserve">Observations </w:t>
      </w:r>
      <w:r w:rsidR="00847B15" w:rsidRPr="00157365">
        <w:rPr>
          <w:b/>
        </w:rPr>
        <w:t>/</w:t>
      </w:r>
      <w:r w:rsidRPr="00157365">
        <w:rPr>
          <w:b/>
        </w:rPr>
        <w:t xml:space="preserve"> </w:t>
      </w:r>
      <w:r w:rsidR="00847B15" w:rsidRPr="00157365">
        <w:rPr>
          <w:b/>
        </w:rPr>
        <w:t>EWS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Recordkeeping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Medicines Administration (not IV)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Professionalism and accountability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Aseptic Technique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Pressure Ulcer Prevention and Management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Preparing and administering Blood1 Transfusion (not in patient's homes)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Medical Devices (including syringe drivers)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Catheter care</w:t>
      </w:r>
    </w:p>
    <w:p w:rsidR="00847B15" w:rsidRPr="00157365" w:rsidRDefault="0015736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 xml:space="preserve">Nutrition / </w:t>
      </w:r>
      <w:r w:rsidR="00847B15" w:rsidRPr="00157365">
        <w:rPr>
          <w:b/>
        </w:rPr>
        <w:t>MUST tool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IV Medicines Administration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NO Insertion and c10 (not in patient's homes)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Venepuncture</w:t>
      </w:r>
    </w:p>
    <w:p w:rsidR="00847B15" w:rsidRPr="00157365" w:rsidRDefault="00847B15" w:rsidP="00157365">
      <w:pPr>
        <w:pStyle w:val="ListParagraph"/>
        <w:numPr>
          <w:ilvl w:val="0"/>
          <w:numId w:val="1"/>
        </w:numPr>
        <w:rPr>
          <w:b/>
        </w:rPr>
      </w:pPr>
      <w:r w:rsidRPr="00157365">
        <w:rPr>
          <w:b/>
        </w:rPr>
        <w:t>Peripheral cannulation</w:t>
      </w:r>
    </w:p>
    <w:p w:rsidR="00847B15" w:rsidRDefault="00157365" w:rsidP="00847B15">
      <w:r>
        <w:t xml:space="preserve">5.0 </w:t>
      </w:r>
      <w:r w:rsidR="00847B15">
        <w:t>THE COMPETENCY CONTRACT</w:t>
      </w:r>
    </w:p>
    <w:p w:rsidR="00847B15" w:rsidRDefault="00157365" w:rsidP="00847B15">
      <w:r>
        <w:t xml:space="preserve">6.0 </w:t>
      </w:r>
      <w:r w:rsidR="00847B15">
        <w:t>DEVELOPING THE CORE COMPETENCIES PROFILE</w:t>
      </w:r>
    </w:p>
    <w:p w:rsidR="00157365" w:rsidRDefault="00157365" w:rsidP="00847B15">
      <w:r>
        <w:t>7.0 REFERENCES /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57365" w:rsidTr="00157365">
        <w:tc>
          <w:tcPr>
            <w:tcW w:w="2376" w:type="dxa"/>
          </w:tcPr>
          <w:p w:rsidR="00157365" w:rsidRDefault="00157365" w:rsidP="00157365">
            <w:r>
              <w:t>STAFF NAME</w:t>
            </w:r>
          </w:p>
          <w:p w:rsidR="00157365" w:rsidRDefault="00157365" w:rsidP="00847B15"/>
        </w:tc>
        <w:tc>
          <w:tcPr>
            <w:tcW w:w="6866" w:type="dxa"/>
          </w:tcPr>
          <w:p w:rsidR="00157365" w:rsidRDefault="00157365" w:rsidP="00847B15"/>
        </w:tc>
      </w:tr>
      <w:tr w:rsidR="00157365" w:rsidTr="00157365">
        <w:tc>
          <w:tcPr>
            <w:tcW w:w="2376" w:type="dxa"/>
          </w:tcPr>
          <w:p w:rsidR="00157365" w:rsidRDefault="00157365" w:rsidP="00157365">
            <w:r>
              <w:t>WARD / WORKBASE</w:t>
            </w:r>
          </w:p>
          <w:p w:rsidR="00157365" w:rsidRDefault="00157365" w:rsidP="00847B15"/>
        </w:tc>
        <w:tc>
          <w:tcPr>
            <w:tcW w:w="6866" w:type="dxa"/>
          </w:tcPr>
          <w:p w:rsidR="00157365" w:rsidRDefault="00157365" w:rsidP="00847B15"/>
        </w:tc>
      </w:tr>
      <w:tr w:rsidR="00157365" w:rsidTr="00157365">
        <w:tc>
          <w:tcPr>
            <w:tcW w:w="2376" w:type="dxa"/>
          </w:tcPr>
          <w:p w:rsidR="00157365" w:rsidRDefault="00157365" w:rsidP="00157365">
            <w:r>
              <w:t>START DATE</w:t>
            </w:r>
          </w:p>
          <w:p w:rsidR="00157365" w:rsidRDefault="00157365" w:rsidP="00847B15"/>
        </w:tc>
        <w:tc>
          <w:tcPr>
            <w:tcW w:w="6866" w:type="dxa"/>
          </w:tcPr>
          <w:p w:rsidR="00157365" w:rsidRDefault="00157365" w:rsidP="00847B15"/>
        </w:tc>
      </w:tr>
    </w:tbl>
    <w:p w:rsidR="00157365" w:rsidRDefault="00157365" w:rsidP="00847B15"/>
    <w:p w:rsidR="00157365" w:rsidRDefault="00157365" w:rsidP="00847B15"/>
    <w:p w:rsidR="00157365" w:rsidRDefault="00157365" w:rsidP="00847B15"/>
    <w:p w:rsidR="00157365" w:rsidRDefault="00157365" w:rsidP="00847B15"/>
    <w:p w:rsidR="00847B15" w:rsidRPr="00157365" w:rsidRDefault="00847B15" w:rsidP="00847B15">
      <w:pPr>
        <w:rPr>
          <w:b/>
        </w:rPr>
      </w:pPr>
      <w:r w:rsidRPr="00157365">
        <w:rPr>
          <w:b/>
        </w:rPr>
        <w:lastRenderedPageBreak/>
        <w:t>1.0 Introduction</w:t>
      </w:r>
    </w:p>
    <w:p w:rsidR="00847B15" w:rsidRDefault="00847B15" w:rsidP="00157365">
      <w:pPr>
        <w:spacing w:line="240" w:lineRule="auto"/>
        <w:jc w:val="both"/>
      </w:pPr>
      <w:r>
        <w:t>The Trust is committed to providing excellent patient care and to creating an organisation that is</w:t>
      </w:r>
      <w:r w:rsidR="00157365">
        <w:t xml:space="preserve"> </w:t>
      </w:r>
      <w:r>
        <w:t>an excellent lace to work. The Trust has introduced values that support the achievement of its</w:t>
      </w:r>
      <w:r w:rsidR="00157365">
        <w:t xml:space="preserve"> vision and</w:t>
      </w:r>
      <w:r>
        <w:t xml:space="preserve"> objectives.</w:t>
      </w:r>
    </w:p>
    <w:p w:rsidR="00847B15" w:rsidRDefault="00847B15" w:rsidP="00847B15">
      <w:r>
        <w:t>The Trust values are;</w:t>
      </w:r>
    </w:p>
    <w:p w:rsidR="00157365" w:rsidRPr="000739A5" w:rsidRDefault="00157365" w:rsidP="00847B15">
      <w:pPr>
        <w:rPr>
          <w:color w:val="FF0000"/>
        </w:rPr>
      </w:pPr>
      <w:r w:rsidRPr="000739A5">
        <w:rPr>
          <w:color w:val="FF0000"/>
        </w:rPr>
        <w:t xml:space="preserve">EXCELLENT </w:t>
      </w:r>
      <w:r w:rsidRPr="000739A5">
        <w:rPr>
          <w:color w:val="FF0000"/>
        </w:rPr>
        <w:tab/>
        <w:t xml:space="preserve">KIND </w:t>
      </w:r>
      <w:r w:rsidRPr="000739A5">
        <w:rPr>
          <w:color w:val="FF0000"/>
        </w:rPr>
        <w:tab/>
        <w:t xml:space="preserve">RESPONSIBLE </w:t>
      </w:r>
      <w:r w:rsidRPr="000739A5">
        <w:rPr>
          <w:color w:val="FF0000"/>
        </w:rPr>
        <w:tab/>
        <w:t xml:space="preserve">RESPECTFUL </w:t>
      </w:r>
    </w:p>
    <w:p w:rsidR="00847B15" w:rsidRDefault="00847B15" w:rsidP="000739A5">
      <w:pPr>
        <w:jc w:val="both"/>
      </w:pPr>
      <w:r>
        <w:t>All trained nurses need to be well equipped to lead and manage their own areas</w:t>
      </w:r>
      <w:r w:rsidR="00157365">
        <w:t xml:space="preserve"> </w:t>
      </w:r>
      <w:r>
        <w:t>of</w:t>
      </w:r>
      <w:r w:rsidR="00157365">
        <w:t xml:space="preserve"> </w:t>
      </w:r>
      <w:r>
        <w:t>responsibility effectively. They also have to make an effective contribution to the future</w:t>
      </w:r>
      <w:r w:rsidR="00157365">
        <w:t xml:space="preserve"> </w:t>
      </w:r>
      <w:r>
        <w:t xml:space="preserve">direction and </w:t>
      </w:r>
      <w:r w:rsidR="00157365">
        <w:t>on-going</w:t>
      </w:r>
      <w:r>
        <w:t xml:space="preserve"> performance of the Trust. Specific core nursing competencies have been developed to support the Trust values and to set out clear</w:t>
      </w:r>
      <w:r w:rsidR="00157365">
        <w:t xml:space="preserve"> </w:t>
      </w:r>
      <w:r>
        <w:t xml:space="preserve">expectations in relation to behaviour, knowledge and the skills </w:t>
      </w:r>
      <w:r w:rsidR="007424F6">
        <w:t>required to fulfil</w:t>
      </w:r>
      <w:r>
        <w:t xml:space="preserve"> the role and</w:t>
      </w:r>
      <w:r w:rsidR="00157365">
        <w:t xml:space="preserve"> </w:t>
      </w:r>
      <w:r>
        <w:t xml:space="preserve">responsibilities of a trained </w:t>
      </w:r>
      <w:r w:rsidR="00157365">
        <w:t>nurse / midwife</w:t>
      </w:r>
      <w:r>
        <w:t>.</w:t>
      </w:r>
    </w:p>
    <w:p w:rsidR="00847B15" w:rsidRDefault="00847B15" w:rsidP="000739A5">
      <w:pPr>
        <w:jc w:val="both"/>
      </w:pPr>
      <w:r>
        <w:t>The Nursing and Midwifery Code (2008) states that all trained nurses/midwives must;</w:t>
      </w:r>
    </w:p>
    <w:p w:rsidR="00847B15" w:rsidRDefault="00E81055" w:rsidP="000739A5">
      <w:pPr>
        <w:pStyle w:val="ListParagraph"/>
        <w:numPr>
          <w:ilvl w:val="0"/>
          <w:numId w:val="2"/>
        </w:numPr>
        <w:jc w:val="both"/>
      </w:pPr>
      <w:r>
        <w:t>Have</w:t>
      </w:r>
      <w:r w:rsidR="00847B15">
        <w:t xml:space="preserve"> the knowledge and skills for safe and effective practice when working without direct</w:t>
      </w:r>
      <w:r w:rsidR="00157365">
        <w:t xml:space="preserve"> </w:t>
      </w:r>
      <w:r w:rsidR="00847B15">
        <w:t>supervision.</w:t>
      </w:r>
    </w:p>
    <w:p w:rsidR="00847B15" w:rsidRDefault="00E81055" w:rsidP="000739A5">
      <w:pPr>
        <w:pStyle w:val="ListParagraph"/>
        <w:numPr>
          <w:ilvl w:val="0"/>
          <w:numId w:val="2"/>
        </w:numPr>
        <w:jc w:val="both"/>
      </w:pPr>
      <w:r>
        <w:t>Recognise</w:t>
      </w:r>
      <w:r w:rsidR="00847B15">
        <w:t xml:space="preserve"> and work within the limits of competence.</w:t>
      </w:r>
    </w:p>
    <w:p w:rsidR="00847B15" w:rsidRDefault="00E81055" w:rsidP="000739A5">
      <w:pPr>
        <w:pStyle w:val="ListParagraph"/>
        <w:numPr>
          <w:ilvl w:val="0"/>
          <w:numId w:val="2"/>
        </w:numPr>
        <w:jc w:val="both"/>
      </w:pPr>
      <w:r>
        <w:t>Keep</w:t>
      </w:r>
      <w:r w:rsidR="00847B15">
        <w:t xml:space="preserve"> knowledge and skills up to date throughout their working life.</w:t>
      </w:r>
    </w:p>
    <w:p w:rsidR="00847B15" w:rsidRDefault="00E81055" w:rsidP="000739A5">
      <w:pPr>
        <w:pStyle w:val="ListParagraph"/>
        <w:numPr>
          <w:ilvl w:val="0"/>
          <w:numId w:val="2"/>
        </w:numPr>
        <w:jc w:val="both"/>
      </w:pPr>
      <w:r>
        <w:t>Take</w:t>
      </w:r>
      <w:r w:rsidR="00847B15">
        <w:t xml:space="preserve"> part in appropriate learning and practice activities that maintain and develop their</w:t>
      </w:r>
      <w:r w:rsidR="00157365">
        <w:t xml:space="preserve"> </w:t>
      </w:r>
      <w:r w:rsidR="00847B15">
        <w:t>competence and performance.</w:t>
      </w:r>
    </w:p>
    <w:p w:rsidR="00847B15" w:rsidRPr="00157365" w:rsidRDefault="00847B15" w:rsidP="000739A5">
      <w:pPr>
        <w:jc w:val="both"/>
        <w:rPr>
          <w:b/>
        </w:rPr>
      </w:pPr>
      <w:r w:rsidRPr="00157365">
        <w:rPr>
          <w:b/>
        </w:rPr>
        <w:t xml:space="preserve">2.0 </w:t>
      </w:r>
      <w:r w:rsidR="00157365" w:rsidRPr="00157365">
        <w:rPr>
          <w:b/>
        </w:rPr>
        <w:t>Definition</w:t>
      </w:r>
      <w:r w:rsidRPr="00157365">
        <w:rPr>
          <w:b/>
        </w:rPr>
        <w:t xml:space="preserve"> of Competence</w:t>
      </w:r>
    </w:p>
    <w:p w:rsidR="00847B15" w:rsidRDefault="00847B15" w:rsidP="000739A5">
      <w:pPr>
        <w:jc w:val="both"/>
      </w:pPr>
      <w:r>
        <w:t>A competence can be defined as;</w:t>
      </w:r>
    </w:p>
    <w:p w:rsidR="00847B15" w:rsidRDefault="00847B15" w:rsidP="000739A5">
      <w:pPr>
        <w:jc w:val="both"/>
      </w:pPr>
      <w:r w:rsidRPr="00157365">
        <w:rPr>
          <w:b/>
        </w:rPr>
        <w:t>"The state of having the knowledge, judgement, skills, energy, experience and motivation</w:t>
      </w:r>
      <w:r w:rsidR="00157365" w:rsidRPr="00157365">
        <w:rPr>
          <w:b/>
        </w:rPr>
        <w:t xml:space="preserve"> </w:t>
      </w:r>
      <w:r w:rsidRPr="00157365">
        <w:rPr>
          <w:b/>
        </w:rPr>
        <w:t>required to respond adequately to the demands of one's professional responsibilities'</w:t>
      </w:r>
      <w:r w:rsidR="00157365">
        <w:t xml:space="preserve"> (Roach, 1992).</w:t>
      </w:r>
    </w:p>
    <w:p w:rsidR="00847B15" w:rsidRDefault="00847B15" w:rsidP="000739A5">
      <w:pPr>
        <w:jc w:val="both"/>
      </w:pPr>
      <w:r>
        <w:t>In other words, it is what staff need to be able to do in order to function within their role. It</w:t>
      </w:r>
      <w:r w:rsidR="00157365">
        <w:t xml:space="preserve"> </w:t>
      </w:r>
      <w:r>
        <w:t>implies proficiency; ability, knowledge, effectiveness, skill and capability in relation to case</w:t>
      </w:r>
      <w:r w:rsidR="00157365">
        <w:t xml:space="preserve"> </w:t>
      </w:r>
      <w:r>
        <w:t>management, clinical and professional activities.</w:t>
      </w:r>
    </w:p>
    <w:p w:rsidR="00847B15" w:rsidRPr="00157365" w:rsidRDefault="00847B15" w:rsidP="000739A5">
      <w:pPr>
        <w:jc w:val="both"/>
        <w:rPr>
          <w:b/>
        </w:rPr>
      </w:pPr>
      <w:r w:rsidRPr="00157365">
        <w:rPr>
          <w:b/>
        </w:rPr>
        <w:t>3.0 Objectives of the Core Nursing Competencies Profile</w:t>
      </w:r>
    </w:p>
    <w:p w:rsidR="00847B15" w:rsidRDefault="00847B15" w:rsidP="000739A5">
      <w:pPr>
        <w:jc w:val="both"/>
      </w:pPr>
      <w:r>
        <w:t>Nurses from the SGHT Nursing Competency Group collaborated in developing</w:t>
      </w:r>
      <w:r w:rsidR="00157365">
        <w:t xml:space="preserve"> </w:t>
      </w:r>
      <w:r>
        <w:t>core competencies in order to;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Clarify the expectations, roles and responsibilities of nursing staff working</w:t>
      </w:r>
      <w:r w:rsidR="00157365">
        <w:t xml:space="preserve"> </w:t>
      </w:r>
      <w:r>
        <w:t>at different levels.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Assist nursing staff to develop and maintain the competence expected for</w:t>
      </w:r>
      <w:r w:rsidR="00157365">
        <w:t xml:space="preserve"> </w:t>
      </w:r>
      <w:r>
        <w:t>their level</w:t>
      </w:r>
      <w:r w:rsidR="00157365">
        <w:t xml:space="preserve"> / b</w:t>
      </w:r>
      <w:r>
        <w:t>and at that time.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Ensure consistency in the standards of nursing practice and competency</w:t>
      </w:r>
      <w:r w:rsidR="00157365">
        <w:t xml:space="preserve"> </w:t>
      </w:r>
      <w:r>
        <w:t>assessment across the Trust.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Promote equality</w:t>
      </w:r>
      <w:r w:rsidR="007424F6">
        <w:t xml:space="preserve"> of care provision for patients</w:t>
      </w:r>
      <w:r>
        <w:t xml:space="preserve"> clients.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Clarify the knowledge and skills nurses need to fulfil the role and progress</w:t>
      </w:r>
      <w:r w:rsidR="00157365">
        <w:t xml:space="preserve"> </w:t>
      </w:r>
      <w:r>
        <w:t>in their careers.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lastRenderedPageBreak/>
        <w:t>Demonstrate how nurses can apply the knowledge and skills to meet the</w:t>
      </w:r>
      <w:r w:rsidR="00157365">
        <w:t xml:space="preserve"> </w:t>
      </w:r>
      <w:r>
        <w:t>demands of their job.</w:t>
      </w:r>
    </w:p>
    <w:p w:rsidR="00847B15" w:rsidRDefault="00847B15" w:rsidP="000739A5">
      <w:pPr>
        <w:pStyle w:val="ListParagraph"/>
        <w:numPr>
          <w:ilvl w:val="0"/>
          <w:numId w:val="3"/>
        </w:numPr>
        <w:jc w:val="both"/>
      </w:pPr>
      <w:r>
        <w:t>Detail how to access appropriate learning and development for their work.</w:t>
      </w:r>
    </w:p>
    <w:p w:rsidR="00847B15" w:rsidRPr="00157365" w:rsidRDefault="00847B15" w:rsidP="000739A5">
      <w:pPr>
        <w:pStyle w:val="ListParagraph"/>
        <w:numPr>
          <w:ilvl w:val="0"/>
          <w:numId w:val="3"/>
        </w:numPr>
        <w:jc w:val="both"/>
      </w:pPr>
      <w:r>
        <w:t>Assist staff and managers in the development of job descriptions and KSF basic and full</w:t>
      </w:r>
      <w:r w:rsidR="00157365">
        <w:t xml:space="preserve"> </w:t>
      </w:r>
      <w:r w:rsidRPr="00157365">
        <w:t>outlines and during the recruitment and selection process</w:t>
      </w:r>
    </w:p>
    <w:p w:rsidR="00847B15" w:rsidRPr="00157365" w:rsidRDefault="00847B15" w:rsidP="000739A5">
      <w:pPr>
        <w:pStyle w:val="ListParagraph"/>
        <w:numPr>
          <w:ilvl w:val="0"/>
          <w:numId w:val="3"/>
        </w:numPr>
        <w:jc w:val="both"/>
      </w:pPr>
      <w:r w:rsidRPr="00157365">
        <w:t>Support line managers in developing competency and managing poor performance.</w:t>
      </w:r>
    </w:p>
    <w:p w:rsidR="00847B15" w:rsidRPr="00157365" w:rsidRDefault="00847B15" w:rsidP="00847B15">
      <w:pPr>
        <w:rPr>
          <w:b/>
        </w:rPr>
      </w:pPr>
      <w:r w:rsidRPr="00157365">
        <w:rPr>
          <w:b/>
        </w:rPr>
        <w:t>4.0 Core Nursing Competencies</w:t>
      </w:r>
    </w:p>
    <w:p w:rsidR="00847B15" w:rsidRPr="00157365" w:rsidRDefault="00847B15" w:rsidP="00847B15">
      <w:pPr>
        <w:rPr>
          <w:b/>
        </w:rPr>
      </w:pPr>
      <w:r w:rsidRPr="00157365">
        <w:rPr>
          <w:b/>
        </w:rPr>
        <w:t>4.1 Scope</w:t>
      </w:r>
    </w:p>
    <w:p w:rsidR="00847B15" w:rsidRDefault="00847B15" w:rsidP="000739A5">
      <w:pPr>
        <w:jc w:val="both"/>
      </w:pPr>
      <w:r>
        <w:t>All newly qualified Band 5 nurses and all Band 5 and 6 trained nurses newly</w:t>
      </w:r>
      <w:r w:rsidR="00157365">
        <w:t xml:space="preserve"> </w:t>
      </w:r>
      <w:r>
        <w:t>appointed to the Trust m</w:t>
      </w:r>
      <w:r w:rsidR="007424F6">
        <w:t>ust achieve all core nursing</w:t>
      </w:r>
      <w:r>
        <w:t xml:space="preserve"> competencies</w:t>
      </w:r>
      <w:r w:rsidR="007424F6">
        <w:t>.</w:t>
      </w:r>
    </w:p>
    <w:p w:rsidR="00847B15" w:rsidRDefault="007424F6" w:rsidP="000739A5">
      <w:pPr>
        <w:jc w:val="both"/>
      </w:pPr>
      <w:r>
        <w:t>Nurses at bands 5</w:t>
      </w:r>
      <w:r w:rsidR="00847B15">
        <w:t xml:space="preserve"> must discuss the competencies which need to be achieved with</w:t>
      </w:r>
      <w:r w:rsidR="00157365">
        <w:t xml:space="preserve"> </w:t>
      </w:r>
      <w:r w:rsidR="00847B15">
        <w:t>their line manager to determine which are relevant and need to be completed.</w:t>
      </w:r>
    </w:p>
    <w:p w:rsidR="00847B15" w:rsidRPr="00157365" w:rsidRDefault="00847B15" w:rsidP="00847B15">
      <w:pPr>
        <w:rPr>
          <w:b/>
        </w:rPr>
      </w:pPr>
      <w:r w:rsidRPr="00157365">
        <w:rPr>
          <w:b/>
        </w:rPr>
        <w:t>4.2 Assessor</w:t>
      </w:r>
    </w:p>
    <w:p w:rsidR="00847B15" w:rsidRDefault="00847B15" w:rsidP="000739A5">
      <w:pPr>
        <w:jc w:val="both"/>
      </w:pPr>
      <w:r>
        <w:t>There are standards for who can assess registrants which is stated on the front of each</w:t>
      </w:r>
      <w:r w:rsidR="00157365">
        <w:t xml:space="preserve"> </w:t>
      </w:r>
      <w:r>
        <w:t>competency assessment document. Assessors will normally be mentors, Practice Educators,</w:t>
      </w:r>
      <w:r w:rsidR="00157365">
        <w:t xml:space="preserve"> </w:t>
      </w:r>
      <w:r>
        <w:t>Specialist Nurses, Ward Managers and Matrons depending on the clinical area.</w:t>
      </w:r>
    </w:p>
    <w:p w:rsidR="00847B15" w:rsidRDefault="00847B15" w:rsidP="000739A5">
      <w:pPr>
        <w:jc w:val="both"/>
      </w:pPr>
      <w:r>
        <w:t>The level of practice that is required for mentors to sign off practice as "demonstrated" in this</w:t>
      </w:r>
      <w:r w:rsidR="00157365">
        <w:t xml:space="preserve"> </w:t>
      </w:r>
      <w:r>
        <w:t>document is Independent</w:t>
      </w:r>
      <w:r w:rsidR="007424F6">
        <w:t>.</w:t>
      </w:r>
    </w:p>
    <w:p w:rsidR="00847B15" w:rsidRPr="00157365" w:rsidRDefault="00847B15" w:rsidP="000739A5">
      <w:pPr>
        <w:jc w:val="both"/>
        <w:rPr>
          <w:b/>
        </w:rPr>
      </w:pPr>
      <w:r w:rsidRPr="00157365">
        <w:rPr>
          <w:b/>
        </w:rPr>
        <w:t>4.3 Timescale for achievement</w:t>
      </w:r>
    </w:p>
    <w:p w:rsidR="00847B15" w:rsidRDefault="00847B15" w:rsidP="000739A5">
      <w:pPr>
        <w:jc w:val="both"/>
      </w:pPr>
      <w:r>
        <w:t>At Trust Registered Nurse Induction, all new nurses will</w:t>
      </w:r>
      <w:r w:rsidR="008815CC">
        <w:t xml:space="preserve"> </w:t>
      </w:r>
      <w:r>
        <w:t>receive and be introduced to the Core Competencies Profile and will be made aware of</w:t>
      </w:r>
      <w:r w:rsidR="008815CC">
        <w:t xml:space="preserve"> </w:t>
      </w:r>
      <w:r>
        <w:t>the assessment process.</w:t>
      </w:r>
    </w:p>
    <w:p w:rsidR="00847B15" w:rsidRDefault="008815CC" w:rsidP="000739A5">
      <w:pPr>
        <w:jc w:val="both"/>
      </w:pPr>
      <w:r>
        <w:t xml:space="preserve">All </w:t>
      </w:r>
      <w:r w:rsidR="00847B15">
        <w:t xml:space="preserve">core nursing competencies must be achieved within </w:t>
      </w:r>
      <w:r w:rsidR="007424F6">
        <w:t>the time frame specified</w:t>
      </w:r>
      <w:r w:rsidR="00847B15">
        <w:t>. There may be exceptions made to timescales only if there is limited availability of</w:t>
      </w:r>
      <w:r>
        <w:t xml:space="preserve"> </w:t>
      </w:r>
      <w:r w:rsidR="00847B15">
        <w:t xml:space="preserve">the relevant training or </w:t>
      </w:r>
      <w:r>
        <w:t xml:space="preserve">mentor </w:t>
      </w:r>
      <w:r w:rsidR="00847B15">
        <w:t>support for assessment purposes.</w:t>
      </w:r>
    </w:p>
    <w:p w:rsidR="000739A5" w:rsidRDefault="000739A5" w:rsidP="00847B15"/>
    <w:p w:rsidR="000739A5" w:rsidRDefault="000739A5" w:rsidP="00847B15"/>
    <w:p w:rsidR="007424F6" w:rsidRDefault="007424F6" w:rsidP="00847B15"/>
    <w:p w:rsidR="000739A5" w:rsidRDefault="000739A5" w:rsidP="00847B15"/>
    <w:p w:rsidR="000739A5" w:rsidRDefault="000739A5" w:rsidP="00847B15"/>
    <w:p w:rsidR="007424F6" w:rsidRDefault="007424F6" w:rsidP="00847B15"/>
    <w:p w:rsidR="007424F6" w:rsidRDefault="007424F6" w:rsidP="00847B15"/>
    <w:p w:rsidR="000739A5" w:rsidRDefault="000739A5" w:rsidP="00847B15"/>
    <w:p w:rsidR="00847B15" w:rsidRDefault="00847B15" w:rsidP="00847B15">
      <w:pPr>
        <w:rPr>
          <w:b/>
        </w:rPr>
      </w:pPr>
      <w:r w:rsidRPr="008815CC">
        <w:rPr>
          <w:b/>
        </w:rPr>
        <w:lastRenderedPageBreak/>
        <w:t xml:space="preserve">4.4 The Core </w:t>
      </w:r>
      <w:r w:rsidR="008815CC">
        <w:rPr>
          <w:b/>
        </w:rPr>
        <w:t>Nurs</w:t>
      </w:r>
      <w:r w:rsidR="008815CC" w:rsidRPr="008815CC">
        <w:rPr>
          <w:b/>
        </w:rPr>
        <w:t>ing</w:t>
      </w:r>
      <w:r w:rsidRPr="008815CC">
        <w:rPr>
          <w:b/>
        </w:rPr>
        <w:t xml:space="preserve"> Competencies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815CC" w:rsidTr="008815CC">
        <w:tc>
          <w:tcPr>
            <w:tcW w:w="2310" w:type="dxa"/>
          </w:tcPr>
          <w:p w:rsidR="008815CC" w:rsidRPr="008815CC" w:rsidRDefault="008815CC" w:rsidP="00847B15">
            <w:pPr>
              <w:rPr>
                <w:b/>
              </w:rPr>
            </w:pPr>
            <w:r w:rsidRPr="008815CC">
              <w:rPr>
                <w:b/>
              </w:rPr>
              <w:t>Core Competency</w:t>
            </w:r>
          </w:p>
        </w:tc>
        <w:tc>
          <w:tcPr>
            <w:tcW w:w="2310" w:type="dxa"/>
          </w:tcPr>
          <w:p w:rsidR="008815CC" w:rsidRPr="008815CC" w:rsidRDefault="008815CC" w:rsidP="00847B15">
            <w:pPr>
              <w:rPr>
                <w:b/>
              </w:rPr>
            </w:pPr>
            <w:r w:rsidRPr="008815CC">
              <w:rPr>
                <w:b/>
              </w:rPr>
              <w:t>Timescale to be achieved</w:t>
            </w:r>
          </w:p>
        </w:tc>
        <w:tc>
          <w:tcPr>
            <w:tcW w:w="2311" w:type="dxa"/>
          </w:tcPr>
          <w:p w:rsidR="008815CC" w:rsidRPr="008815CC" w:rsidRDefault="008815CC" w:rsidP="008815CC">
            <w:pPr>
              <w:rPr>
                <w:b/>
              </w:rPr>
            </w:pPr>
            <w:r w:rsidRPr="008815CC">
              <w:rPr>
                <w:b/>
              </w:rPr>
              <w:t>Date Achieved</w:t>
            </w:r>
          </w:p>
          <w:p w:rsidR="008815CC" w:rsidRP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Pr="008815CC" w:rsidRDefault="008815CC" w:rsidP="00847B15">
            <w:pPr>
              <w:rPr>
                <w:b/>
              </w:rPr>
            </w:pPr>
            <w:r w:rsidRPr="008815CC">
              <w:rPr>
                <w:b/>
              </w:rPr>
              <w:t>Line manager signature and date</w:t>
            </w:r>
          </w:p>
        </w:tc>
      </w:tr>
      <w:tr w:rsidR="008815CC" w:rsidTr="008815CC">
        <w:tc>
          <w:tcPr>
            <w:tcW w:w="2310" w:type="dxa"/>
          </w:tcPr>
          <w:p w:rsidR="008815CC" w:rsidRDefault="008815CC" w:rsidP="00847B15">
            <w:pPr>
              <w:rPr>
                <w:b/>
              </w:rPr>
            </w:pPr>
            <w:r>
              <w:rPr>
                <w:b/>
              </w:rPr>
              <w:t>Observations / EWS</w:t>
            </w:r>
          </w:p>
        </w:tc>
        <w:tc>
          <w:tcPr>
            <w:tcW w:w="2310" w:type="dxa"/>
          </w:tcPr>
          <w:p w:rsidR="008815CC" w:rsidRPr="000739A5" w:rsidRDefault="000739A5" w:rsidP="008815CC">
            <w:pPr>
              <w:rPr>
                <w:b/>
              </w:rPr>
            </w:pPr>
            <w:r>
              <w:rPr>
                <w:b/>
              </w:rPr>
              <w:t>1</w:t>
            </w:r>
            <w:r w:rsidR="008815CC" w:rsidRPr="000739A5">
              <w:rPr>
                <w:b/>
              </w:rPr>
              <w:t xml:space="preserve"> month</w:t>
            </w:r>
          </w:p>
          <w:p w:rsidR="008815CC" w:rsidRPr="000739A5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8815CC" w:rsidTr="008815CC">
        <w:tc>
          <w:tcPr>
            <w:tcW w:w="2310" w:type="dxa"/>
          </w:tcPr>
          <w:p w:rsidR="008815CC" w:rsidRDefault="008815CC" w:rsidP="008815CC">
            <w:r>
              <w:t>Recordkeeping</w:t>
            </w:r>
          </w:p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8815CC" w:rsidRDefault="008815CC" w:rsidP="00847B15">
            <w:pPr>
              <w:rPr>
                <w:b/>
              </w:rPr>
            </w:pPr>
            <w:r>
              <w:rPr>
                <w:b/>
              </w:rPr>
              <w:t xml:space="preserve">1 month </w:t>
            </w: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8815CC" w:rsidTr="008815CC">
        <w:tc>
          <w:tcPr>
            <w:tcW w:w="2310" w:type="dxa"/>
          </w:tcPr>
          <w:p w:rsidR="008815CC" w:rsidRDefault="008815CC" w:rsidP="008815CC">
            <w:r>
              <w:t>Medicines Administration (not IV)</w:t>
            </w:r>
          </w:p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8815CC" w:rsidRDefault="000739A5" w:rsidP="008815CC">
            <w:pPr>
              <w:rPr>
                <w:b/>
              </w:rPr>
            </w:pPr>
            <w:r>
              <w:rPr>
                <w:b/>
              </w:rPr>
              <w:t>1 month</w:t>
            </w: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8815CC" w:rsidTr="008815CC">
        <w:tc>
          <w:tcPr>
            <w:tcW w:w="2310" w:type="dxa"/>
          </w:tcPr>
          <w:p w:rsidR="008815CC" w:rsidRDefault="008815CC" w:rsidP="008815CC">
            <w:r>
              <w:t>Professionalism and accountability</w:t>
            </w:r>
          </w:p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8815CC" w:rsidRDefault="000739A5" w:rsidP="00847B15">
            <w:pPr>
              <w:rPr>
                <w:b/>
              </w:rPr>
            </w:pPr>
            <w:r>
              <w:rPr>
                <w:b/>
              </w:rPr>
              <w:t>1 month</w:t>
            </w: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8815CC" w:rsidTr="008815CC">
        <w:tc>
          <w:tcPr>
            <w:tcW w:w="2310" w:type="dxa"/>
          </w:tcPr>
          <w:p w:rsidR="008815CC" w:rsidRDefault="008815CC" w:rsidP="008815CC">
            <w:r>
              <w:t>Aseptic Technique</w:t>
            </w:r>
          </w:p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8815CC" w:rsidRPr="008815CC" w:rsidRDefault="000739A5" w:rsidP="008815CC">
            <w:pPr>
              <w:rPr>
                <w:b/>
              </w:rPr>
            </w:pPr>
            <w:r>
              <w:rPr>
                <w:b/>
              </w:rPr>
              <w:t>1 month</w:t>
            </w:r>
          </w:p>
          <w:p w:rsidR="008815CC" w:rsidRDefault="008815CC" w:rsidP="008815CC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8815CC" w:rsidTr="008815CC">
        <w:tc>
          <w:tcPr>
            <w:tcW w:w="2310" w:type="dxa"/>
          </w:tcPr>
          <w:p w:rsidR="008815CC" w:rsidRDefault="008815CC" w:rsidP="008815CC">
            <w:r>
              <w:t>Pressure Ulcer Prevention and Management</w:t>
            </w:r>
          </w:p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8815CC" w:rsidRDefault="000739A5" w:rsidP="008815CC">
            <w:pPr>
              <w:rPr>
                <w:b/>
              </w:rPr>
            </w:pPr>
            <w:r>
              <w:rPr>
                <w:b/>
              </w:rPr>
              <w:t>1 month</w:t>
            </w: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8815CC" w:rsidRDefault="008815CC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E81055">
            <w:r>
              <w:t>Nutrition / MUST tool</w:t>
            </w:r>
          </w:p>
          <w:p w:rsidR="000739A5" w:rsidRDefault="000739A5" w:rsidP="00E8105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Default="000739A5" w:rsidP="00E81055">
            <w:pPr>
              <w:rPr>
                <w:b/>
              </w:rPr>
            </w:pPr>
            <w:r>
              <w:rPr>
                <w:b/>
              </w:rPr>
              <w:t>1 month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Blood Transfusion (not in patients home)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Pr="008815CC" w:rsidRDefault="000739A5" w:rsidP="008815CC">
            <w:pPr>
              <w:rPr>
                <w:b/>
              </w:rPr>
            </w:pPr>
            <w:r w:rsidRPr="008815CC">
              <w:rPr>
                <w:b/>
              </w:rPr>
              <w:t>3 months</w:t>
            </w:r>
          </w:p>
          <w:p w:rsidR="000739A5" w:rsidRDefault="000739A5" w:rsidP="008815CC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Medical Devices (including syringe</w:t>
            </w:r>
          </w:p>
          <w:p w:rsidR="000739A5" w:rsidRDefault="000739A5" w:rsidP="008815CC">
            <w:r>
              <w:t>drivers)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Default="000739A5" w:rsidP="008815CC">
            <w:pPr>
              <w:rPr>
                <w:b/>
              </w:rPr>
            </w:pPr>
            <w:r>
              <w:rPr>
                <w:b/>
              </w:rPr>
              <w:t>3 months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Catheter care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Pr="008815CC" w:rsidRDefault="000739A5" w:rsidP="008815CC">
            <w:pPr>
              <w:rPr>
                <w:b/>
              </w:rPr>
            </w:pPr>
            <w:r w:rsidRPr="008815CC">
              <w:rPr>
                <w:b/>
              </w:rPr>
              <w:t>3 months</w:t>
            </w:r>
          </w:p>
          <w:p w:rsidR="000739A5" w:rsidRDefault="000739A5" w:rsidP="008815CC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IV Medicines Administration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Default="000739A5" w:rsidP="00847B15">
            <w:pPr>
              <w:rPr>
                <w:b/>
              </w:rPr>
            </w:pPr>
            <w:r>
              <w:rPr>
                <w:b/>
              </w:rPr>
              <w:t xml:space="preserve">6 months 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NG Insertion and do (area specific and not in patients home)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Default="000739A5" w:rsidP="00847B15">
            <w:pPr>
              <w:rPr>
                <w:b/>
              </w:rPr>
            </w:pPr>
            <w:r>
              <w:rPr>
                <w:b/>
              </w:rPr>
              <w:t xml:space="preserve">6 months 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815CC">
            <w:r>
              <w:t>Venepuncture (area specific)</w:t>
            </w:r>
          </w:p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0" w:type="dxa"/>
          </w:tcPr>
          <w:p w:rsidR="000739A5" w:rsidRDefault="000739A5" w:rsidP="008815CC">
            <w:pPr>
              <w:rPr>
                <w:b/>
              </w:rPr>
            </w:pPr>
            <w:r>
              <w:rPr>
                <w:b/>
              </w:rPr>
              <w:t xml:space="preserve">6 months 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  <w:tr w:rsidR="000739A5" w:rsidTr="008815CC">
        <w:tc>
          <w:tcPr>
            <w:tcW w:w="2310" w:type="dxa"/>
          </w:tcPr>
          <w:p w:rsidR="000739A5" w:rsidRDefault="000739A5" w:rsidP="00847B15">
            <w:pPr>
              <w:rPr>
                <w:b/>
              </w:rPr>
            </w:pPr>
            <w:r>
              <w:t>Peripheral cannulation (area specific)</w:t>
            </w:r>
          </w:p>
        </w:tc>
        <w:tc>
          <w:tcPr>
            <w:tcW w:w="2310" w:type="dxa"/>
          </w:tcPr>
          <w:p w:rsidR="000739A5" w:rsidRDefault="000739A5" w:rsidP="008815CC">
            <w:pPr>
              <w:rPr>
                <w:b/>
              </w:rPr>
            </w:pPr>
            <w:r>
              <w:rPr>
                <w:b/>
              </w:rPr>
              <w:t xml:space="preserve">6 months </w:t>
            </w: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  <w:tc>
          <w:tcPr>
            <w:tcW w:w="2311" w:type="dxa"/>
          </w:tcPr>
          <w:p w:rsidR="000739A5" w:rsidRDefault="000739A5" w:rsidP="00847B15">
            <w:pPr>
              <w:rPr>
                <w:b/>
              </w:rPr>
            </w:pPr>
          </w:p>
        </w:tc>
      </w:tr>
    </w:tbl>
    <w:p w:rsidR="000739A5" w:rsidRDefault="000739A5" w:rsidP="00847B15">
      <w:pPr>
        <w:rPr>
          <w:b/>
        </w:rPr>
      </w:pPr>
    </w:p>
    <w:p w:rsidR="00847B15" w:rsidRDefault="00847B15" w:rsidP="00847B15">
      <w:r>
        <w:t>All of the listed core competencies need to be achieved within the first 6 months of employment (or initiation</w:t>
      </w:r>
      <w:r w:rsidR="008815CC">
        <w:t xml:space="preserve"> </w:t>
      </w:r>
      <w:r>
        <w:t>within the role).</w:t>
      </w:r>
    </w:p>
    <w:p w:rsidR="000739A5" w:rsidRDefault="000739A5" w:rsidP="00847B15">
      <w:pPr>
        <w:rPr>
          <w:b/>
        </w:rPr>
      </w:pPr>
    </w:p>
    <w:p w:rsidR="000739A5" w:rsidRDefault="000739A5" w:rsidP="00847B15">
      <w:pPr>
        <w:rPr>
          <w:b/>
        </w:rPr>
      </w:pPr>
    </w:p>
    <w:p w:rsidR="00847B15" w:rsidRPr="008815CC" w:rsidRDefault="00847B15" w:rsidP="00847B15">
      <w:pPr>
        <w:rPr>
          <w:b/>
        </w:rPr>
      </w:pPr>
      <w:r w:rsidRPr="008815CC">
        <w:rPr>
          <w:b/>
        </w:rPr>
        <w:lastRenderedPageBreak/>
        <w:t>5.0 The Competency Contract</w:t>
      </w:r>
    </w:p>
    <w:p w:rsidR="00847B15" w:rsidRPr="008815CC" w:rsidRDefault="00847B15" w:rsidP="00847B15">
      <w:pPr>
        <w:rPr>
          <w:b/>
        </w:rPr>
      </w:pPr>
      <w:r w:rsidRPr="008815CC">
        <w:rPr>
          <w:b/>
        </w:rPr>
        <w:t>Line Managers</w:t>
      </w:r>
    </w:p>
    <w:p w:rsidR="00847B15" w:rsidRDefault="00847B15" w:rsidP="000739A5">
      <w:pPr>
        <w:jc w:val="both"/>
      </w:pPr>
      <w:r>
        <w:t>Line managers are responsible for setting and monitoring clinical standards and behaviour in</w:t>
      </w:r>
      <w:r w:rsidR="008815CC">
        <w:t xml:space="preserve"> </w:t>
      </w:r>
      <w:r>
        <w:t>their department and for acting as a role model in the application of the core nursing competencies.</w:t>
      </w:r>
    </w:p>
    <w:p w:rsidR="00847B15" w:rsidRDefault="00847B15" w:rsidP="000739A5">
      <w:pPr>
        <w:jc w:val="both"/>
      </w:pPr>
      <w:r>
        <w:t>Line managers will ensure that all staff are aware of the expected standards of clinical practice</w:t>
      </w:r>
      <w:r w:rsidR="008815CC">
        <w:t xml:space="preserve"> </w:t>
      </w:r>
      <w:r>
        <w:t>and behaviour. The competencies will be issued to the nurse at Trust Registered Nurse</w:t>
      </w:r>
      <w:r w:rsidR="008815CC">
        <w:t xml:space="preserve"> </w:t>
      </w:r>
      <w:r w:rsidR="000739A5">
        <w:t>Induction and the nurse</w:t>
      </w:r>
      <w:r>
        <w:t xml:space="preserve"> will sign a competency contract with their line</w:t>
      </w:r>
      <w:r w:rsidR="008815CC">
        <w:t xml:space="preserve"> </w:t>
      </w:r>
      <w:r>
        <w:t>manager (see box below).</w:t>
      </w:r>
    </w:p>
    <w:p w:rsidR="00847B15" w:rsidRDefault="00847B15" w:rsidP="000739A5">
      <w:pPr>
        <w:jc w:val="both"/>
      </w:pPr>
      <w:r>
        <w:t>Line managers will ensure that the competencies are completed within 6 months of starting in</w:t>
      </w:r>
      <w:r w:rsidR="008815CC">
        <w:t xml:space="preserve"> </w:t>
      </w:r>
      <w:r>
        <w:t>the Trust. If all</w:t>
      </w:r>
      <w:r w:rsidR="000739A5">
        <w:t xml:space="preserve"> relevant core</w:t>
      </w:r>
      <w:r>
        <w:t xml:space="preserve"> </w:t>
      </w:r>
      <w:r w:rsidR="000739A5">
        <w:t>competencies</w:t>
      </w:r>
      <w:r>
        <w:t xml:space="preserve"> are not achieved </w:t>
      </w:r>
      <w:r w:rsidR="000739A5">
        <w:t>within 3 months, the nurse will be commenced on stage 2 of the capability procedure. A</w:t>
      </w:r>
      <w:r>
        <w:t>n action plan will be</w:t>
      </w:r>
      <w:r w:rsidR="008815CC">
        <w:t xml:space="preserve"> </w:t>
      </w:r>
      <w:r w:rsidR="000739A5">
        <w:t xml:space="preserve">formulated with the staff </w:t>
      </w:r>
      <w:r>
        <w:t>member (dependent on availability of mentorship and relevant training).</w:t>
      </w:r>
      <w:r w:rsidR="008815CC">
        <w:t xml:space="preserve"> </w:t>
      </w:r>
      <w:r>
        <w:t xml:space="preserve">Failure to achieve </w:t>
      </w:r>
      <w:r w:rsidR="000739A5">
        <w:t xml:space="preserve">all core </w:t>
      </w:r>
      <w:r>
        <w:t xml:space="preserve">competencies after </w:t>
      </w:r>
      <w:r w:rsidR="000739A5">
        <w:t xml:space="preserve">6 months will result in discontinuation of employment </w:t>
      </w:r>
      <w:r>
        <w:t>under the</w:t>
      </w:r>
      <w:r w:rsidR="008815CC">
        <w:t xml:space="preserve"> </w:t>
      </w:r>
      <w:r>
        <w:t>Trust's Capability Procedure or Disciplinary Procedure as appropriate.</w:t>
      </w:r>
    </w:p>
    <w:p w:rsidR="00847B15" w:rsidRPr="008815CC" w:rsidRDefault="00847B15" w:rsidP="00847B15">
      <w:pPr>
        <w:rPr>
          <w:b/>
        </w:rPr>
      </w:pPr>
      <w:r w:rsidRPr="008815CC">
        <w:rPr>
          <w:b/>
        </w:rPr>
        <w:t>Nurses</w:t>
      </w:r>
    </w:p>
    <w:p w:rsidR="00847B15" w:rsidRDefault="00847B15" w:rsidP="00847B15">
      <w:r>
        <w:t>All trained nurses must sign the following declaration during the first week of</w:t>
      </w:r>
      <w:r w:rsidR="008815CC">
        <w:t xml:space="preserve"> </w:t>
      </w:r>
      <w:r>
        <w:t>employment in the clinical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15CC" w:rsidTr="008815CC">
        <w:tc>
          <w:tcPr>
            <w:tcW w:w="9242" w:type="dxa"/>
          </w:tcPr>
          <w:p w:rsidR="006E01D5" w:rsidRDefault="006E01D5" w:rsidP="006E01D5">
            <w:r>
              <w:t>I certify that I am aware of my accountability and my responsibility in delivering excellent patient care. With this in mind I make the following statement;</w:t>
            </w:r>
          </w:p>
          <w:p w:rsidR="006E01D5" w:rsidRDefault="006E01D5" w:rsidP="006E01D5">
            <w:r>
              <w:t>I am aware of my responsibilities as a trained nurse and will adhere to the Trust Values. I have read and understood the Core Nursing Competencies and I understand that failure to achieve these competencies may mean that action is taken under the Trust's Capability Procedure or Disciplinary Procedure as appropriate.</w:t>
            </w:r>
          </w:p>
          <w:p w:rsidR="008815CC" w:rsidRDefault="008815CC" w:rsidP="00847B15"/>
        </w:tc>
      </w:tr>
      <w:tr w:rsidR="008815CC" w:rsidTr="008815CC">
        <w:tc>
          <w:tcPr>
            <w:tcW w:w="9242" w:type="dxa"/>
          </w:tcPr>
          <w:p w:rsidR="006E01D5" w:rsidRDefault="006E01D5" w:rsidP="006E01D5">
            <w:r>
              <w:t>Signature:</w:t>
            </w:r>
          </w:p>
          <w:p w:rsidR="008815CC" w:rsidRDefault="008815CC" w:rsidP="00847B15"/>
        </w:tc>
      </w:tr>
      <w:tr w:rsidR="008815CC" w:rsidTr="008815CC">
        <w:tc>
          <w:tcPr>
            <w:tcW w:w="9242" w:type="dxa"/>
          </w:tcPr>
          <w:p w:rsidR="006E01D5" w:rsidRDefault="006E01D5" w:rsidP="006E01D5">
            <w:r>
              <w:t>Date:</w:t>
            </w:r>
          </w:p>
          <w:p w:rsidR="008815CC" w:rsidRDefault="008815CC" w:rsidP="00847B15"/>
        </w:tc>
      </w:tr>
    </w:tbl>
    <w:p w:rsidR="008815CC" w:rsidRDefault="008815CC" w:rsidP="00847B15"/>
    <w:p w:rsidR="00847B15" w:rsidRPr="006E01D5" w:rsidRDefault="00847B15" w:rsidP="00847B15">
      <w:pPr>
        <w:rPr>
          <w:b/>
        </w:rPr>
      </w:pPr>
      <w:r w:rsidRPr="006E01D5">
        <w:rPr>
          <w:b/>
        </w:rPr>
        <w:t>6.0 Developing the Core Competencies Profile</w:t>
      </w:r>
    </w:p>
    <w:p w:rsidR="00847B15" w:rsidRDefault="00847B15" w:rsidP="00847B15">
      <w:r>
        <w:t>All core competencies were developed by the SGHT Nursing Competencies Group using</w:t>
      </w:r>
      <w:r w:rsidR="006E01D5">
        <w:t xml:space="preserve"> </w:t>
      </w:r>
      <w:r>
        <w:t>nationally accredited clinical and professional nursing standards e.g. NMC Code (2008) and the</w:t>
      </w:r>
      <w:r w:rsidR="006E01D5">
        <w:t xml:space="preserve"> </w:t>
      </w:r>
      <w:r>
        <w:t>Royal Marsden Clinical Nursing Procedures (8'h edition). Competencies were ratified by the</w:t>
      </w:r>
      <w:r w:rsidR="006E01D5">
        <w:t xml:space="preserve"> </w:t>
      </w:r>
      <w:r>
        <w:t>relevant specialist leads in each particular field of nursing or area.</w:t>
      </w:r>
    </w:p>
    <w:p w:rsidR="00847B15" w:rsidRDefault="00847B15" w:rsidP="00847B15">
      <w:r>
        <w:t>All core competencies within the profile were developed and standardised by;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Linda Smith, Matron, CIU, GUM and Chest Clinic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Sharon Suggett, Practice and Professional Development Lead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Julie Nicholson, Matron, Oncology and Haematology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 xml:space="preserve">Sarah Leyland, Practice Educator, </w:t>
      </w:r>
      <w:proofErr w:type="spellStart"/>
      <w:r>
        <w:t>GlCU</w:t>
      </w:r>
      <w:proofErr w:type="spellEnd"/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Anne Cleary, Head of Patient Experience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lastRenderedPageBreak/>
        <w:t>Julie Goldie, Senior Nurse, Practice Placements and HCA Development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 xml:space="preserve">Susan Reynolds, Matron </w:t>
      </w:r>
      <w:proofErr w:type="spellStart"/>
      <w:r>
        <w:t>GlCU</w:t>
      </w:r>
      <w:proofErr w:type="spellEnd"/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Lorraine Paruma, Practice Educator, General Medicine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Catherine Bridge, Clinical Teaching Sister, Senior Health</w:t>
      </w:r>
    </w:p>
    <w:p w:rsidR="00847B15" w:rsidRDefault="00847B15" w:rsidP="006E01D5">
      <w:pPr>
        <w:pStyle w:val="ListParagraph"/>
        <w:numPr>
          <w:ilvl w:val="0"/>
          <w:numId w:val="4"/>
        </w:numPr>
      </w:pPr>
      <w:r>
        <w:t>Suzy Conduah, Clinical Skills Trainer, Inpatients QMH.</w:t>
      </w:r>
    </w:p>
    <w:p w:rsidR="000739A5" w:rsidRDefault="000739A5" w:rsidP="000739A5">
      <w:r>
        <w:t>The competencies were reviewed in June 2015 by Julie Nicholson (Matron) and Paul Silke (Head of Nursing</w:t>
      </w:r>
      <w:r w:rsidR="007424F6">
        <w:t xml:space="preserve"> on direction of</w:t>
      </w:r>
      <w:r>
        <w:t xml:space="preserve"> the retention group (part of the workforce programme).</w:t>
      </w:r>
    </w:p>
    <w:p w:rsidR="00847B15" w:rsidRPr="006E01D5" w:rsidRDefault="006E01D5" w:rsidP="00847B15">
      <w:pPr>
        <w:rPr>
          <w:b/>
        </w:rPr>
      </w:pPr>
      <w:r>
        <w:rPr>
          <w:b/>
        </w:rPr>
        <w:t xml:space="preserve">7.0 References </w:t>
      </w:r>
      <w:r w:rsidR="000739A5">
        <w:rPr>
          <w:b/>
        </w:rPr>
        <w:t xml:space="preserve">/ </w:t>
      </w:r>
      <w:r w:rsidR="000739A5" w:rsidRPr="006E01D5">
        <w:rPr>
          <w:b/>
        </w:rPr>
        <w:t>Tools</w:t>
      </w:r>
    </w:p>
    <w:p w:rsidR="00847B15" w:rsidRDefault="00847B15" w:rsidP="00847B15">
      <w:r w:rsidRPr="006E01D5">
        <w:rPr>
          <w:b/>
        </w:rPr>
        <w:t>Department of Health</w:t>
      </w:r>
      <w:r>
        <w:t xml:space="preserve"> (2004)</w:t>
      </w:r>
      <w:r w:rsidR="000739A5">
        <w:t>,</w:t>
      </w:r>
      <w:r>
        <w:t xml:space="preserve"> </w:t>
      </w:r>
      <w:r w:rsidR="000739A5">
        <w:t>the</w:t>
      </w:r>
      <w:r>
        <w:t xml:space="preserve"> NHS Knowledge and Skills Framework (NHS KSF)</w:t>
      </w:r>
      <w:r w:rsidR="006E01D5">
        <w:t xml:space="preserve"> </w:t>
      </w:r>
      <w:r>
        <w:t>and the Development Review Process. DOH. www.doh.aov.uk</w:t>
      </w:r>
    </w:p>
    <w:p w:rsidR="00847B15" w:rsidRDefault="00847B15" w:rsidP="00847B15">
      <w:r w:rsidRPr="006E01D5">
        <w:rPr>
          <w:b/>
        </w:rPr>
        <w:t>Royal College of Nursing</w:t>
      </w:r>
      <w:r>
        <w:t xml:space="preserve"> Core Competencies.</w:t>
      </w:r>
      <w:r w:rsidR="006E01D5">
        <w:t xml:space="preserve">  </w:t>
      </w:r>
      <w:r>
        <w:t>www.rcn.ora.uk~resources/corecom~etencies.</w:t>
      </w:r>
    </w:p>
    <w:p w:rsidR="00847B15" w:rsidRDefault="00847B15" w:rsidP="00847B15">
      <w:r w:rsidRPr="006E01D5">
        <w:rPr>
          <w:b/>
        </w:rPr>
        <w:t>Schon</w:t>
      </w:r>
      <w:r w:rsidR="000739A5">
        <w:rPr>
          <w:b/>
        </w:rPr>
        <w:t>,</w:t>
      </w:r>
      <w:r>
        <w:t xml:space="preserve"> D. A (1983)</w:t>
      </w:r>
    </w:p>
    <w:p w:rsidR="00847B15" w:rsidRDefault="00847B15" w:rsidP="00847B15">
      <w:r w:rsidRPr="006E01D5">
        <w:rPr>
          <w:b/>
        </w:rPr>
        <w:t>Skills for Health:</w:t>
      </w:r>
      <w:r>
        <w:t xml:space="preserve"> (2006) Completed Competency Frameworks.</w:t>
      </w:r>
      <w:r w:rsidR="006E01D5">
        <w:t xml:space="preserve">  </w:t>
      </w:r>
      <w:r>
        <w:t>www.skillsforhealth.ora.uk</w:t>
      </w:r>
    </w:p>
    <w:p w:rsidR="006E01D5" w:rsidRDefault="006E01D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0739A5" w:rsidRDefault="000739A5" w:rsidP="00847B15"/>
    <w:p w:rsidR="007424F6" w:rsidRDefault="007424F6" w:rsidP="00847B15"/>
    <w:p w:rsidR="007424F6" w:rsidRDefault="007424F6" w:rsidP="00847B15"/>
    <w:p w:rsidR="006E01D5" w:rsidRDefault="006E01D5" w:rsidP="00847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01D5" w:rsidTr="006E01D5">
        <w:tc>
          <w:tcPr>
            <w:tcW w:w="9242" w:type="dxa"/>
          </w:tcPr>
          <w:p w:rsidR="006E01D5" w:rsidRDefault="006E01D5" w:rsidP="006E01D5">
            <w:r>
              <w:lastRenderedPageBreak/>
              <w:t>Please enter the names /details of the practitioners who have participated and contributed to the assessment of the trained nurse.</w:t>
            </w:r>
          </w:p>
          <w:p w:rsidR="006E01D5" w:rsidRDefault="006E01D5" w:rsidP="00847B15"/>
        </w:tc>
      </w:tr>
    </w:tbl>
    <w:p w:rsidR="006E01D5" w:rsidRDefault="006E01D5" w:rsidP="00847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829"/>
        <w:gridCol w:w="2126"/>
        <w:gridCol w:w="1701"/>
        <w:gridCol w:w="1984"/>
      </w:tblGrid>
      <w:tr w:rsidR="007424F6" w:rsidTr="007424F6">
        <w:tc>
          <w:tcPr>
            <w:tcW w:w="1540" w:type="dxa"/>
          </w:tcPr>
          <w:p w:rsidR="007424F6" w:rsidRDefault="007424F6" w:rsidP="00847B15">
            <w:r>
              <w:t>Name</w:t>
            </w:r>
          </w:p>
        </w:tc>
        <w:tc>
          <w:tcPr>
            <w:tcW w:w="1829" w:type="dxa"/>
          </w:tcPr>
          <w:p w:rsidR="007424F6" w:rsidRDefault="007424F6" w:rsidP="00847B15">
            <w:r>
              <w:t>Work base</w:t>
            </w:r>
          </w:p>
        </w:tc>
        <w:tc>
          <w:tcPr>
            <w:tcW w:w="2126" w:type="dxa"/>
          </w:tcPr>
          <w:p w:rsidR="007424F6" w:rsidRDefault="007424F6" w:rsidP="00847B15">
            <w:r>
              <w:t>Designation (e.g. staff nurse</w:t>
            </w:r>
          </w:p>
        </w:tc>
        <w:tc>
          <w:tcPr>
            <w:tcW w:w="1701" w:type="dxa"/>
          </w:tcPr>
          <w:p w:rsidR="007424F6" w:rsidRDefault="007424F6" w:rsidP="00847B15">
            <w:r>
              <w:t>Signature</w:t>
            </w:r>
          </w:p>
        </w:tc>
        <w:tc>
          <w:tcPr>
            <w:tcW w:w="1984" w:type="dxa"/>
          </w:tcPr>
          <w:p w:rsidR="007424F6" w:rsidRDefault="007424F6" w:rsidP="00847B15">
            <w:r>
              <w:t>Mentorship / qualification</w:t>
            </w:r>
          </w:p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  <w:tr w:rsidR="007424F6" w:rsidTr="007424F6">
        <w:tc>
          <w:tcPr>
            <w:tcW w:w="1540" w:type="dxa"/>
          </w:tcPr>
          <w:p w:rsidR="007424F6" w:rsidRDefault="007424F6" w:rsidP="00847B15"/>
        </w:tc>
        <w:tc>
          <w:tcPr>
            <w:tcW w:w="1829" w:type="dxa"/>
          </w:tcPr>
          <w:p w:rsidR="007424F6" w:rsidRDefault="007424F6" w:rsidP="00847B15"/>
        </w:tc>
        <w:tc>
          <w:tcPr>
            <w:tcW w:w="2126" w:type="dxa"/>
          </w:tcPr>
          <w:p w:rsidR="007424F6" w:rsidRDefault="007424F6" w:rsidP="00847B15"/>
        </w:tc>
        <w:tc>
          <w:tcPr>
            <w:tcW w:w="1701" w:type="dxa"/>
          </w:tcPr>
          <w:p w:rsidR="007424F6" w:rsidRDefault="007424F6" w:rsidP="00847B15"/>
        </w:tc>
        <w:tc>
          <w:tcPr>
            <w:tcW w:w="1984" w:type="dxa"/>
          </w:tcPr>
          <w:p w:rsidR="007424F6" w:rsidRDefault="007424F6" w:rsidP="00847B15"/>
        </w:tc>
      </w:tr>
    </w:tbl>
    <w:p w:rsidR="007E0403" w:rsidRDefault="007E0403" w:rsidP="00847B15"/>
    <w:sectPr w:rsidR="007E0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5CCF"/>
    <w:multiLevelType w:val="hybridMultilevel"/>
    <w:tmpl w:val="651EC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17F08"/>
    <w:multiLevelType w:val="hybridMultilevel"/>
    <w:tmpl w:val="6F24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76DBF"/>
    <w:multiLevelType w:val="hybridMultilevel"/>
    <w:tmpl w:val="1AF4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17238"/>
    <w:multiLevelType w:val="hybridMultilevel"/>
    <w:tmpl w:val="36C4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5"/>
    <w:rsid w:val="000739A5"/>
    <w:rsid w:val="00157365"/>
    <w:rsid w:val="006E01D5"/>
    <w:rsid w:val="007424F6"/>
    <w:rsid w:val="007E0403"/>
    <w:rsid w:val="00847B15"/>
    <w:rsid w:val="008815CC"/>
    <w:rsid w:val="00B36925"/>
    <w:rsid w:val="00CF1798"/>
    <w:rsid w:val="00E81055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65"/>
    <w:pPr>
      <w:ind w:left="720"/>
      <w:contextualSpacing/>
    </w:pPr>
  </w:style>
  <w:style w:type="table" w:styleId="TableGrid">
    <w:name w:val="Table Grid"/>
    <w:basedOn w:val="TableNormal"/>
    <w:uiPriority w:val="59"/>
    <w:rsid w:val="0015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65"/>
    <w:pPr>
      <w:ind w:left="720"/>
      <w:contextualSpacing/>
    </w:pPr>
  </w:style>
  <w:style w:type="table" w:styleId="TableGrid">
    <w:name w:val="Table Grid"/>
    <w:basedOn w:val="TableNormal"/>
    <w:uiPriority w:val="59"/>
    <w:rsid w:val="0015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Healthcare NHS Trust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Sheringham</dc:creator>
  <cp:keywords/>
  <dc:description/>
  <cp:lastModifiedBy>silkep00</cp:lastModifiedBy>
  <cp:revision>5</cp:revision>
  <dcterms:created xsi:type="dcterms:W3CDTF">2015-06-08T11:44:00Z</dcterms:created>
  <dcterms:modified xsi:type="dcterms:W3CDTF">2015-06-11T10:46:00Z</dcterms:modified>
</cp:coreProperties>
</file>