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F731" w14:textId="77777777" w:rsidR="00BC6458" w:rsidRDefault="00BC6458" w:rsidP="00EE31F4">
      <w:pPr>
        <w:spacing w:before="100" w:beforeAutospacing="1" w:after="100" w:afterAutospacing="1"/>
        <w:outlineLvl w:val="3"/>
        <w:rPr>
          <w:rFonts w:eastAsia="Times New Roman" w:cstheme="minorHAnsi"/>
          <w:b/>
          <w:bCs/>
        </w:rPr>
      </w:pPr>
    </w:p>
    <w:p w14:paraId="655DDF54" w14:textId="309EB797" w:rsidR="00EE31F4" w:rsidRPr="00EE31F4" w:rsidRDefault="00EE31F4" w:rsidP="005D3733">
      <w:pPr>
        <w:spacing w:before="100" w:beforeAutospacing="1" w:after="100" w:afterAutospacing="1"/>
        <w:jc w:val="both"/>
        <w:outlineLvl w:val="3"/>
        <w:rPr>
          <w:rFonts w:eastAsia="Times New Roman" w:cstheme="minorHAnsi"/>
          <w:b/>
          <w:bCs/>
        </w:rPr>
      </w:pPr>
      <w:r w:rsidRPr="00EE31F4">
        <w:rPr>
          <w:rFonts w:eastAsia="Times New Roman" w:cstheme="minorHAnsi"/>
          <w:b/>
          <w:bCs/>
        </w:rPr>
        <w:t>Objective:</w:t>
      </w:r>
    </w:p>
    <w:p w14:paraId="700A8E7F" w14:textId="0A1AC70D" w:rsidR="00EE31F4" w:rsidRDefault="00EE31F4" w:rsidP="00322441">
      <w:pPr>
        <w:spacing w:before="100" w:beforeAutospacing="1" w:after="100" w:afterAutospacing="1"/>
        <w:jc w:val="both"/>
        <w:rPr>
          <w:rFonts w:eastAsia="Times New Roman" w:cstheme="minorHAnsi"/>
        </w:rPr>
      </w:pPr>
      <w:r w:rsidRPr="00EE31F4">
        <w:rPr>
          <w:rFonts w:eastAsia="Times New Roman" w:cstheme="minorHAnsi"/>
        </w:rPr>
        <w:t>The Paediatric Infectious Diseases (PID) training programme aims to equip trainees with comprehensive knowledge and clinical skills in diagnosing, managing, and preventing infectious diseases in paediatric patients. The curriculum focuses on both common and complex infections in neonates, children, and adolescents.</w:t>
      </w:r>
      <w:r>
        <w:rPr>
          <w:rFonts w:eastAsia="Times New Roman" w:cstheme="minorHAnsi"/>
        </w:rPr>
        <w:t xml:space="preserve"> </w:t>
      </w:r>
      <w:r w:rsidRPr="00EE31F4">
        <w:rPr>
          <w:rFonts w:eastAsia="Times New Roman" w:cstheme="minorHAnsi"/>
        </w:rPr>
        <w:t>Trainees will work under the supervision of consultants speciali</w:t>
      </w:r>
      <w:r>
        <w:rPr>
          <w:rFonts w:eastAsia="Times New Roman" w:cstheme="minorHAnsi"/>
        </w:rPr>
        <w:t>s</w:t>
      </w:r>
      <w:r w:rsidRPr="00EE31F4">
        <w:rPr>
          <w:rFonts w:eastAsia="Times New Roman" w:cstheme="minorHAnsi"/>
        </w:rPr>
        <w:t>ing in Paediatric Infectious Diseases</w:t>
      </w:r>
      <w:r>
        <w:rPr>
          <w:rFonts w:eastAsia="Times New Roman" w:cstheme="minorHAnsi"/>
        </w:rPr>
        <w:t xml:space="preserve"> at St. George’s University Hospital</w:t>
      </w:r>
      <w:r w:rsidRPr="00EE31F4">
        <w:rPr>
          <w:rFonts w:eastAsia="Times New Roman" w:cstheme="minorHAnsi"/>
        </w:rPr>
        <w:t>.</w:t>
      </w:r>
    </w:p>
    <w:p w14:paraId="4AB0EF8B" w14:textId="45B42164" w:rsidR="00322441" w:rsidRPr="00954772" w:rsidRDefault="00F06064" w:rsidP="00322441">
      <w:pPr>
        <w:spacing w:after="240"/>
        <w:jc w:val="both"/>
        <w:rPr>
          <w:rStyle w:val="hbvzbc"/>
          <w:rFonts w:eastAsia="Times New Roman" w:cstheme="minorHAnsi"/>
        </w:rPr>
      </w:pPr>
      <w:hyperlink r:id="rId7" w:history="1">
        <w:r w:rsidR="00322441" w:rsidRPr="00322441">
          <w:rPr>
            <w:rStyle w:val="Hyperlink"/>
            <w:rFonts w:eastAsia="Times New Roman" w:cstheme="minorHAnsi"/>
          </w:rPr>
          <w:t>St. George’s University Hospital</w:t>
        </w:r>
      </w:hyperlink>
      <w:r w:rsidR="00322441">
        <w:rPr>
          <w:rFonts w:eastAsia="Times New Roman" w:cstheme="minorHAnsi"/>
        </w:rPr>
        <w:t xml:space="preserve"> </w:t>
      </w:r>
      <w:r w:rsidR="00322441" w:rsidRPr="00954772">
        <w:rPr>
          <w:rFonts w:eastAsia="Times New Roman" w:cstheme="minorHAnsi"/>
        </w:rPr>
        <w:t xml:space="preserve">is </w:t>
      </w:r>
      <w:r w:rsidR="00322441">
        <w:rPr>
          <w:rFonts w:eastAsia="Times New Roman" w:cstheme="minorHAnsi"/>
        </w:rPr>
        <w:t>one of the largest</w:t>
      </w:r>
      <w:r w:rsidR="00322441" w:rsidRPr="00954772">
        <w:rPr>
          <w:rFonts w:eastAsia="Times New Roman" w:cstheme="minorHAnsi"/>
        </w:rPr>
        <w:t xml:space="preserve"> teaching hospital</w:t>
      </w:r>
      <w:r w:rsidR="00322441">
        <w:rPr>
          <w:rFonts w:eastAsia="Times New Roman" w:cstheme="minorHAnsi"/>
        </w:rPr>
        <w:t>s in South London and it is</w:t>
      </w:r>
      <w:r w:rsidR="00322441" w:rsidRPr="00954772">
        <w:rPr>
          <w:rFonts w:eastAsia="Times New Roman" w:cstheme="minorHAnsi"/>
        </w:rPr>
        <w:t xml:space="preserve"> affiliated with </w:t>
      </w:r>
      <w:hyperlink r:id="rId8" w:history="1">
        <w:r w:rsidR="00322441" w:rsidRPr="00322441">
          <w:rPr>
            <w:rStyle w:val="Hyperlink"/>
            <w:rFonts w:eastAsia="Times New Roman" w:cstheme="minorHAnsi"/>
          </w:rPr>
          <w:t>City St. George’s University of London Medical School</w:t>
        </w:r>
      </w:hyperlink>
      <w:r w:rsidR="00322441" w:rsidRPr="00954772">
        <w:rPr>
          <w:rFonts w:eastAsia="Times New Roman" w:cstheme="minorHAnsi"/>
        </w:rPr>
        <w:t>. It is a major centre for clinical care, teaching and research. Children’s services provide local and tertiary Paediatric services and the PID team work</w:t>
      </w:r>
      <w:r w:rsidR="00322441">
        <w:rPr>
          <w:rFonts w:eastAsia="Times New Roman" w:cstheme="minorHAnsi"/>
        </w:rPr>
        <w:t>s</w:t>
      </w:r>
      <w:r w:rsidR="00322441" w:rsidRPr="00954772">
        <w:rPr>
          <w:rFonts w:eastAsia="Times New Roman" w:cstheme="minorHAnsi"/>
        </w:rPr>
        <w:t xml:space="preserve"> closely with specialist Paediatric services including surgery, PICU, </w:t>
      </w:r>
      <w:r w:rsidR="00322441" w:rsidRPr="00936B25">
        <w:rPr>
          <w:rFonts w:eastAsia="Times New Roman" w:cstheme="minorHAnsi"/>
        </w:rPr>
        <w:t xml:space="preserve">Neurology, Genetics, Respiratory, Ophthalmology, </w:t>
      </w:r>
      <w:r w:rsidR="00322441" w:rsidRPr="00954772">
        <w:rPr>
          <w:rFonts w:eastAsia="Times New Roman" w:cstheme="minorHAnsi"/>
        </w:rPr>
        <w:t>ENT</w:t>
      </w:r>
      <w:r w:rsidR="00322441" w:rsidRPr="00936B25">
        <w:rPr>
          <w:rFonts w:eastAsia="Times New Roman" w:cstheme="minorHAnsi"/>
        </w:rPr>
        <w:t xml:space="preserve">, Plastic Surgery, Endocrinology, Gastroenterology, Orthopaedics, Neurosurgery, Radiology, Metabolic Diseases </w:t>
      </w:r>
      <w:r w:rsidR="00322441">
        <w:rPr>
          <w:rFonts w:eastAsia="Times New Roman" w:cstheme="minorHAnsi"/>
        </w:rPr>
        <w:t>a</w:t>
      </w:r>
      <w:r w:rsidR="00322441" w:rsidRPr="00936B25">
        <w:rPr>
          <w:rFonts w:eastAsia="Times New Roman" w:cstheme="minorHAnsi"/>
        </w:rPr>
        <w:t xml:space="preserve">nd </w:t>
      </w:r>
      <w:r w:rsidR="00322441" w:rsidRPr="00954772">
        <w:rPr>
          <w:rFonts w:eastAsia="Times New Roman" w:cstheme="minorHAnsi"/>
        </w:rPr>
        <w:t>New-born Services</w:t>
      </w:r>
      <w:r w:rsidR="00322441" w:rsidRPr="00936B25">
        <w:rPr>
          <w:rFonts w:eastAsia="Times New Roman" w:cstheme="minorHAnsi"/>
        </w:rPr>
        <w:t>.</w:t>
      </w:r>
    </w:p>
    <w:p w14:paraId="4052FC96" w14:textId="77777777" w:rsidR="00322441" w:rsidRPr="00EE31F4" w:rsidRDefault="00322441" w:rsidP="005D3733">
      <w:pPr>
        <w:spacing w:before="100" w:beforeAutospacing="1" w:after="100" w:afterAutospacing="1"/>
        <w:jc w:val="both"/>
        <w:rPr>
          <w:rFonts w:eastAsia="Times New Roman" w:cstheme="minorHAnsi"/>
        </w:rPr>
      </w:pPr>
    </w:p>
    <w:p w14:paraId="6009A30F" w14:textId="77777777" w:rsidR="00EE31F4" w:rsidRPr="00EE31F4" w:rsidRDefault="00EE31F4" w:rsidP="00EE31F4">
      <w:pPr>
        <w:spacing w:before="100" w:beforeAutospacing="1" w:after="100" w:afterAutospacing="1"/>
        <w:outlineLvl w:val="2"/>
        <w:rPr>
          <w:rFonts w:eastAsia="Times New Roman" w:cstheme="minorHAnsi"/>
          <w:b/>
          <w:bCs/>
        </w:rPr>
      </w:pPr>
      <w:r w:rsidRPr="00EE31F4">
        <w:rPr>
          <w:rFonts w:eastAsia="Times New Roman" w:cstheme="minorHAnsi"/>
          <w:b/>
          <w:bCs/>
        </w:rPr>
        <w:t>Programme Structure:</w:t>
      </w:r>
    </w:p>
    <w:p w14:paraId="6CC15947" w14:textId="77777777" w:rsidR="00EE31F4" w:rsidRPr="00EE31F4" w:rsidRDefault="00EE31F4" w:rsidP="00EE31F4">
      <w:pPr>
        <w:numPr>
          <w:ilvl w:val="0"/>
          <w:numId w:val="1"/>
        </w:numPr>
        <w:spacing w:before="100" w:beforeAutospacing="1" w:after="100" w:afterAutospacing="1"/>
        <w:rPr>
          <w:rFonts w:eastAsia="Times New Roman" w:cstheme="minorHAnsi"/>
        </w:rPr>
      </w:pPr>
      <w:r w:rsidRPr="00EE31F4">
        <w:rPr>
          <w:rFonts w:eastAsia="Times New Roman" w:cstheme="minorHAnsi"/>
          <w:b/>
          <w:bCs/>
        </w:rPr>
        <w:t>Clinical Training</w:t>
      </w:r>
    </w:p>
    <w:p w14:paraId="508AE909" w14:textId="77777777"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Ward-based, outpatient, and inpatient consultation services</w:t>
      </w:r>
    </w:p>
    <w:p w14:paraId="7C1ADC00" w14:textId="77777777"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Multidisciplinary meetings</w:t>
      </w:r>
    </w:p>
    <w:p w14:paraId="2D76F51F" w14:textId="77777777"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Case presentations and discussion</w:t>
      </w:r>
    </w:p>
    <w:p w14:paraId="47A66953" w14:textId="293657B3" w:rsidR="00EE31F4" w:rsidRPr="00EE31F4" w:rsidRDefault="00EE31F4" w:rsidP="00EE31F4">
      <w:pPr>
        <w:numPr>
          <w:ilvl w:val="1"/>
          <w:numId w:val="1"/>
        </w:numPr>
        <w:spacing w:before="100" w:beforeAutospacing="1" w:after="100" w:afterAutospacing="1"/>
        <w:rPr>
          <w:rFonts w:eastAsia="Times New Roman" w:cstheme="minorHAnsi"/>
        </w:rPr>
      </w:pPr>
      <w:r>
        <w:rPr>
          <w:rFonts w:eastAsia="Times New Roman" w:cstheme="minorHAnsi"/>
        </w:rPr>
        <w:t>A</w:t>
      </w:r>
      <w:r w:rsidRPr="00EE31F4">
        <w:rPr>
          <w:rFonts w:eastAsia="Times New Roman" w:cstheme="minorHAnsi"/>
        </w:rPr>
        <w:t>ntimicrobial stewardship</w:t>
      </w:r>
      <w:r>
        <w:rPr>
          <w:rFonts w:eastAsia="Times New Roman" w:cstheme="minorHAnsi"/>
        </w:rPr>
        <w:t xml:space="preserve"> rounds</w:t>
      </w:r>
    </w:p>
    <w:p w14:paraId="56235E6E" w14:textId="77777777" w:rsidR="00EE31F4" w:rsidRPr="00EE31F4" w:rsidRDefault="00EE31F4" w:rsidP="00EE31F4">
      <w:pPr>
        <w:numPr>
          <w:ilvl w:val="0"/>
          <w:numId w:val="1"/>
        </w:numPr>
        <w:spacing w:before="100" w:beforeAutospacing="1" w:after="100" w:afterAutospacing="1"/>
        <w:rPr>
          <w:rFonts w:eastAsia="Times New Roman" w:cstheme="minorHAnsi"/>
        </w:rPr>
      </w:pPr>
      <w:r w:rsidRPr="00EE31F4">
        <w:rPr>
          <w:rFonts w:eastAsia="Times New Roman" w:cstheme="minorHAnsi"/>
          <w:b/>
          <w:bCs/>
        </w:rPr>
        <w:t>Didactic Learning</w:t>
      </w:r>
    </w:p>
    <w:p w14:paraId="25EA9487" w14:textId="0D4EC1E8"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 xml:space="preserve">Weekly </w:t>
      </w:r>
      <w:r>
        <w:rPr>
          <w:rFonts w:eastAsia="Times New Roman" w:cstheme="minorHAnsi"/>
        </w:rPr>
        <w:t>PID</w:t>
      </w:r>
      <w:r w:rsidRPr="00EE31F4">
        <w:rPr>
          <w:rFonts w:eastAsia="Times New Roman" w:cstheme="minorHAnsi"/>
        </w:rPr>
        <w:t xml:space="preserve"> lectures</w:t>
      </w:r>
    </w:p>
    <w:p w14:paraId="3350CE78" w14:textId="7482BAFA"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 xml:space="preserve">Journal clubs and case </w:t>
      </w:r>
      <w:r>
        <w:rPr>
          <w:rFonts w:eastAsia="Times New Roman" w:cstheme="minorHAnsi"/>
        </w:rPr>
        <w:t>presentation</w:t>
      </w:r>
      <w:r w:rsidR="008D2542">
        <w:rPr>
          <w:rFonts w:eastAsia="Times New Roman" w:cstheme="minorHAnsi"/>
        </w:rPr>
        <w:t>s</w:t>
      </w:r>
      <w:r>
        <w:rPr>
          <w:rFonts w:eastAsia="Times New Roman" w:cstheme="minorHAnsi"/>
        </w:rPr>
        <w:t xml:space="preserve"> under general paediatrics or at the CNPI (Centre of Neonatal and Paediatric Infection)</w:t>
      </w:r>
      <w:r w:rsidR="008D2542">
        <w:rPr>
          <w:rFonts w:eastAsia="Times New Roman" w:cstheme="minorHAnsi"/>
        </w:rPr>
        <w:t xml:space="preserve">, a centre that our Unit is working closely together with. </w:t>
      </w:r>
    </w:p>
    <w:p w14:paraId="2AD03185" w14:textId="77777777" w:rsidR="00EE31F4" w:rsidRPr="00EE31F4" w:rsidRDefault="00EE31F4" w:rsidP="00EE31F4">
      <w:pPr>
        <w:numPr>
          <w:ilvl w:val="0"/>
          <w:numId w:val="1"/>
        </w:numPr>
        <w:spacing w:before="100" w:beforeAutospacing="1" w:after="100" w:afterAutospacing="1"/>
        <w:rPr>
          <w:rFonts w:eastAsia="Times New Roman" w:cstheme="minorHAnsi"/>
        </w:rPr>
      </w:pPr>
      <w:r w:rsidRPr="00EE31F4">
        <w:rPr>
          <w:rFonts w:eastAsia="Times New Roman" w:cstheme="minorHAnsi"/>
          <w:b/>
          <w:bCs/>
        </w:rPr>
        <w:t>Research and Quality Improvement</w:t>
      </w:r>
    </w:p>
    <w:p w14:paraId="10087BD5" w14:textId="77777777" w:rsidR="00EE31F4" w:rsidRPr="00EE31F4" w:rsidRDefault="00EE31F4" w:rsidP="00EE31F4">
      <w:pPr>
        <w:numPr>
          <w:ilvl w:val="1"/>
          <w:numId w:val="1"/>
        </w:numPr>
        <w:spacing w:before="100" w:beforeAutospacing="1" w:after="100" w:afterAutospacing="1"/>
        <w:rPr>
          <w:rFonts w:eastAsia="Times New Roman" w:cstheme="minorHAnsi"/>
        </w:rPr>
      </w:pPr>
      <w:r w:rsidRPr="00EE31F4">
        <w:rPr>
          <w:rFonts w:eastAsia="Times New Roman" w:cstheme="minorHAnsi"/>
        </w:rPr>
        <w:t>Participation in clinical audits and quality improvement projects</w:t>
      </w:r>
    </w:p>
    <w:p w14:paraId="3A90623D" w14:textId="564C0E6B" w:rsidR="00EE31F4" w:rsidRPr="008D2542" w:rsidRDefault="00EE31F4" w:rsidP="005D3733">
      <w:pPr>
        <w:numPr>
          <w:ilvl w:val="1"/>
          <w:numId w:val="1"/>
        </w:numPr>
        <w:spacing w:before="100" w:beforeAutospacing="1" w:after="100" w:afterAutospacing="1"/>
        <w:rPr>
          <w:rFonts w:eastAsia="Times New Roman" w:cstheme="minorHAnsi"/>
        </w:rPr>
      </w:pPr>
      <w:r w:rsidRPr="00EE31F4">
        <w:rPr>
          <w:rFonts w:eastAsia="Times New Roman" w:cstheme="minorHAnsi"/>
        </w:rPr>
        <w:t>Opportunities for case reports or publications</w:t>
      </w:r>
    </w:p>
    <w:p w14:paraId="501580D8" w14:textId="77777777" w:rsidR="00EE31F4" w:rsidRPr="00EE31F4" w:rsidRDefault="00EE31F4" w:rsidP="00EE31F4">
      <w:pPr>
        <w:spacing w:before="100" w:beforeAutospacing="1" w:after="100" w:afterAutospacing="1"/>
        <w:outlineLvl w:val="2"/>
        <w:rPr>
          <w:rFonts w:eastAsia="Times New Roman" w:cstheme="minorHAnsi"/>
          <w:b/>
          <w:bCs/>
        </w:rPr>
      </w:pPr>
      <w:r w:rsidRPr="00EE31F4">
        <w:rPr>
          <w:rFonts w:eastAsia="Times New Roman" w:cstheme="minorHAnsi"/>
          <w:b/>
          <w:bCs/>
        </w:rPr>
        <w:t>Core Competencies</w:t>
      </w:r>
    </w:p>
    <w:p w14:paraId="63FCD1A2" w14:textId="77777777" w:rsidR="00EE31F4" w:rsidRPr="00EE31F4" w:rsidRDefault="00EE31F4" w:rsidP="00EE31F4">
      <w:pPr>
        <w:numPr>
          <w:ilvl w:val="0"/>
          <w:numId w:val="2"/>
        </w:numPr>
        <w:spacing w:before="100" w:beforeAutospacing="1" w:after="100" w:afterAutospacing="1"/>
        <w:rPr>
          <w:rFonts w:eastAsia="Times New Roman" w:cstheme="minorHAnsi"/>
        </w:rPr>
      </w:pPr>
      <w:r w:rsidRPr="00EE31F4">
        <w:rPr>
          <w:rFonts w:eastAsia="Times New Roman" w:cstheme="minorHAnsi"/>
          <w:b/>
          <w:bCs/>
        </w:rPr>
        <w:t>Clinical Skills</w:t>
      </w:r>
    </w:p>
    <w:p w14:paraId="750314A8" w14:textId="3A5A5A1A" w:rsidR="00EE31F4" w:rsidRDefault="00BC6458" w:rsidP="00EE31F4">
      <w:pPr>
        <w:numPr>
          <w:ilvl w:val="1"/>
          <w:numId w:val="2"/>
        </w:numPr>
        <w:spacing w:before="100" w:beforeAutospacing="1" w:after="100" w:afterAutospacing="1"/>
        <w:rPr>
          <w:rFonts w:eastAsia="Times New Roman" w:cstheme="minorHAnsi"/>
        </w:rPr>
      </w:pPr>
      <w:r>
        <w:rPr>
          <w:rFonts w:eastAsia="Times New Roman" w:cstheme="minorHAnsi"/>
        </w:rPr>
        <w:t>D</w:t>
      </w:r>
      <w:r w:rsidR="00EE31F4" w:rsidRPr="00EE31F4">
        <w:rPr>
          <w:rFonts w:eastAsia="Times New Roman" w:cstheme="minorHAnsi"/>
        </w:rPr>
        <w:t>iagnosis and treatment of common paediatric infections (e.g., pneumonia, sepsis, meningitis, UTIs)</w:t>
      </w:r>
    </w:p>
    <w:p w14:paraId="25C6DC12" w14:textId="3ED1F39E" w:rsidR="00BA2300" w:rsidRDefault="00BA2300" w:rsidP="00EE31F4">
      <w:pPr>
        <w:numPr>
          <w:ilvl w:val="1"/>
          <w:numId w:val="2"/>
        </w:numPr>
        <w:spacing w:before="100" w:beforeAutospacing="1" w:after="100" w:afterAutospacing="1"/>
        <w:rPr>
          <w:rFonts w:eastAsia="Times New Roman" w:cstheme="minorHAnsi"/>
        </w:rPr>
      </w:pPr>
      <w:r>
        <w:rPr>
          <w:rFonts w:eastAsia="Times New Roman" w:cstheme="minorHAnsi"/>
        </w:rPr>
        <w:t xml:space="preserve">Febrile neutropenia, fungal infections in children with </w:t>
      </w:r>
      <w:r w:rsidR="008D2542">
        <w:rPr>
          <w:rFonts w:eastAsia="Times New Roman" w:cstheme="minorHAnsi"/>
        </w:rPr>
        <w:t xml:space="preserve">an </w:t>
      </w:r>
      <w:r>
        <w:rPr>
          <w:rFonts w:eastAsia="Times New Roman" w:cstheme="minorHAnsi"/>
        </w:rPr>
        <w:t xml:space="preserve">oncological diagnosis </w:t>
      </w:r>
    </w:p>
    <w:p w14:paraId="123C64F3" w14:textId="528A8970" w:rsidR="00EE31F4" w:rsidRPr="00EE31F4" w:rsidRDefault="00BC6458" w:rsidP="00EE31F4">
      <w:pPr>
        <w:numPr>
          <w:ilvl w:val="1"/>
          <w:numId w:val="2"/>
        </w:numPr>
        <w:spacing w:before="100" w:beforeAutospacing="1" w:after="100" w:afterAutospacing="1"/>
        <w:rPr>
          <w:rFonts w:eastAsia="Times New Roman" w:cstheme="minorHAnsi"/>
        </w:rPr>
      </w:pPr>
      <w:r>
        <w:rPr>
          <w:rFonts w:eastAsia="Times New Roman" w:cstheme="minorHAnsi"/>
        </w:rPr>
        <w:t>M</w:t>
      </w:r>
      <w:r w:rsidR="00EE31F4" w:rsidRPr="00EE31F4">
        <w:rPr>
          <w:rFonts w:eastAsia="Times New Roman" w:cstheme="minorHAnsi"/>
        </w:rPr>
        <w:t>anagement of complex or chronic infections, including:</w:t>
      </w:r>
    </w:p>
    <w:p w14:paraId="31F971C1" w14:textId="585193ED" w:rsidR="00EE31F4" w:rsidRPr="00EE31F4" w:rsidRDefault="00EE31F4" w:rsidP="00EE31F4">
      <w:pPr>
        <w:numPr>
          <w:ilvl w:val="2"/>
          <w:numId w:val="2"/>
        </w:numPr>
        <w:spacing w:before="100" w:beforeAutospacing="1" w:after="100" w:afterAutospacing="1"/>
        <w:rPr>
          <w:rFonts w:eastAsia="Times New Roman" w:cstheme="minorHAnsi"/>
        </w:rPr>
      </w:pPr>
      <w:r w:rsidRPr="00EE31F4">
        <w:rPr>
          <w:rFonts w:eastAsia="Times New Roman" w:cstheme="minorHAnsi"/>
        </w:rPr>
        <w:t>Immunocompromised patients (HIV</w:t>
      </w:r>
      <w:r w:rsidR="00BC6458">
        <w:rPr>
          <w:rFonts w:eastAsia="Times New Roman" w:cstheme="minorHAnsi"/>
        </w:rPr>
        <w:t xml:space="preserve"> or cancer</w:t>
      </w:r>
      <w:r w:rsidRPr="00EE31F4">
        <w:rPr>
          <w:rFonts w:eastAsia="Times New Roman" w:cstheme="minorHAnsi"/>
        </w:rPr>
        <w:t>)</w:t>
      </w:r>
    </w:p>
    <w:p w14:paraId="498DCAC9" w14:textId="77777777" w:rsidR="00EE31F4" w:rsidRPr="00EE31F4" w:rsidRDefault="00EE31F4" w:rsidP="00EE31F4">
      <w:pPr>
        <w:numPr>
          <w:ilvl w:val="2"/>
          <w:numId w:val="2"/>
        </w:numPr>
        <w:spacing w:before="100" w:beforeAutospacing="1" w:after="100" w:afterAutospacing="1"/>
        <w:rPr>
          <w:rFonts w:eastAsia="Times New Roman" w:cstheme="minorHAnsi"/>
        </w:rPr>
      </w:pPr>
      <w:r w:rsidRPr="00EE31F4">
        <w:rPr>
          <w:rFonts w:eastAsia="Times New Roman" w:cstheme="minorHAnsi"/>
        </w:rPr>
        <w:t>Multidrug-resistant organisms</w:t>
      </w:r>
    </w:p>
    <w:p w14:paraId="5FA95A68" w14:textId="4CA4C8FB" w:rsidR="00EE31F4" w:rsidRDefault="00EE31F4" w:rsidP="00EE31F4">
      <w:pPr>
        <w:numPr>
          <w:ilvl w:val="2"/>
          <w:numId w:val="2"/>
        </w:numPr>
        <w:spacing w:before="100" w:beforeAutospacing="1" w:after="100" w:afterAutospacing="1"/>
        <w:rPr>
          <w:rFonts w:eastAsia="Times New Roman" w:cstheme="minorHAnsi"/>
        </w:rPr>
      </w:pPr>
      <w:r w:rsidRPr="00EE31F4">
        <w:rPr>
          <w:rFonts w:eastAsia="Times New Roman" w:cstheme="minorHAnsi"/>
        </w:rPr>
        <w:t>Congenital infections (e.g., congenital syphilis, toxoplasmosis)</w:t>
      </w:r>
    </w:p>
    <w:p w14:paraId="68BF35E0" w14:textId="07BC9A81" w:rsidR="00BC6458" w:rsidRPr="00EE31F4" w:rsidRDefault="00BC6458" w:rsidP="00EE31F4">
      <w:pPr>
        <w:numPr>
          <w:ilvl w:val="2"/>
          <w:numId w:val="2"/>
        </w:numPr>
        <w:spacing w:before="100" w:beforeAutospacing="1" w:after="100" w:afterAutospacing="1"/>
        <w:rPr>
          <w:rFonts w:eastAsia="Times New Roman" w:cstheme="minorHAnsi"/>
        </w:rPr>
      </w:pPr>
      <w:r>
        <w:rPr>
          <w:rFonts w:eastAsia="Times New Roman" w:cstheme="minorHAnsi"/>
        </w:rPr>
        <w:lastRenderedPageBreak/>
        <w:t>Tuberculosis</w:t>
      </w:r>
    </w:p>
    <w:p w14:paraId="7EFE3C5E" w14:textId="697FF0BF"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 xml:space="preserve">Understanding of febrile illnesses in returning travellers </w:t>
      </w:r>
    </w:p>
    <w:p w14:paraId="7A5ED443"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Utilization of diagnostic tools (e.g., cultures, serology, PCR, imaging)</w:t>
      </w:r>
    </w:p>
    <w:p w14:paraId="230200C2" w14:textId="77777777" w:rsidR="00EE31F4" w:rsidRPr="00EE31F4" w:rsidRDefault="00EE31F4" w:rsidP="00EE31F4">
      <w:pPr>
        <w:numPr>
          <w:ilvl w:val="0"/>
          <w:numId w:val="2"/>
        </w:numPr>
        <w:spacing w:before="100" w:beforeAutospacing="1" w:after="100" w:afterAutospacing="1"/>
        <w:rPr>
          <w:rFonts w:eastAsia="Times New Roman" w:cstheme="minorHAnsi"/>
        </w:rPr>
      </w:pPr>
      <w:r w:rsidRPr="00EE31F4">
        <w:rPr>
          <w:rFonts w:eastAsia="Times New Roman" w:cstheme="minorHAnsi"/>
          <w:b/>
          <w:bCs/>
        </w:rPr>
        <w:t>Infection Prevention and Control</w:t>
      </w:r>
    </w:p>
    <w:p w14:paraId="1EE3D40B"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Knowledge of hospital-acquired infections (HAIs) and their prevention strategies</w:t>
      </w:r>
    </w:p>
    <w:p w14:paraId="254A5B00"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Isolation protocols, hand hygiene, and personal protective equipment (PPE)</w:t>
      </w:r>
    </w:p>
    <w:p w14:paraId="676D9F7C"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Antimicrobial stewardship principles, ensuring appropriate antibiotic use</w:t>
      </w:r>
    </w:p>
    <w:p w14:paraId="738C4045" w14:textId="77777777" w:rsidR="00EE31F4" w:rsidRPr="00EE31F4" w:rsidRDefault="00EE31F4" w:rsidP="00EE31F4">
      <w:pPr>
        <w:numPr>
          <w:ilvl w:val="0"/>
          <w:numId w:val="2"/>
        </w:numPr>
        <w:spacing w:before="100" w:beforeAutospacing="1" w:after="100" w:afterAutospacing="1"/>
        <w:rPr>
          <w:rFonts w:eastAsia="Times New Roman" w:cstheme="minorHAnsi"/>
        </w:rPr>
      </w:pPr>
      <w:r w:rsidRPr="00EE31F4">
        <w:rPr>
          <w:rFonts w:eastAsia="Times New Roman" w:cstheme="minorHAnsi"/>
          <w:b/>
          <w:bCs/>
        </w:rPr>
        <w:t>Antimicrobial Therapy</w:t>
      </w:r>
    </w:p>
    <w:p w14:paraId="668A8A4E" w14:textId="6C43BDD4"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Rational use of antimicrobials</w:t>
      </w:r>
    </w:p>
    <w:p w14:paraId="5A3E73B4"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Dose adjustments in special populations (e.g., neonates, children with renal or hepatic impairment)</w:t>
      </w:r>
    </w:p>
    <w:p w14:paraId="28E9B8CD"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Management of antibiotic resistance</w:t>
      </w:r>
    </w:p>
    <w:p w14:paraId="29636658" w14:textId="77777777"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Participation in antimicrobial stewardship meetings and case reviews</w:t>
      </w:r>
    </w:p>
    <w:p w14:paraId="6559F796" w14:textId="5D0005ED" w:rsidR="00EE31F4" w:rsidRPr="00EE31F4" w:rsidRDefault="00BC6458" w:rsidP="00EE31F4">
      <w:pPr>
        <w:numPr>
          <w:ilvl w:val="0"/>
          <w:numId w:val="2"/>
        </w:numPr>
        <w:spacing w:before="100" w:beforeAutospacing="1" w:after="100" w:afterAutospacing="1"/>
        <w:rPr>
          <w:rFonts w:eastAsia="Times New Roman" w:cstheme="minorHAnsi"/>
        </w:rPr>
      </w:pPr>
      <w:r>
        <w:rPr>
          <w:rFonts w:eastAsia="Times New Roman" w:cstheme="minorHAnsi"/>
          <w:b/>
          <w:bCs/>
        </w:rPr>
        <w:t xml:space="preserve">Immunology and </w:t>
      </w:r>
      <w:r w:rsidR="00EE31F4" w:rsidRPr="00EE31F4">
        <w:rPr>
          <w:rFonts w:eastAsia="Times New Roman" w:cstheme="minorHAnsi"/>
          <w:b/>
          <w:bCs/>
        </w:rPr>
        <w:t>Vaccinology</w:t>
      </w:r>
    </w:p>
    <w:p w14:paraId="70C376A3" w14:textId="223EAE81" w:rsidR="00BC6458" w:rsidRDefault="00BC6458" w:rsidP="00EE31F4">
      <w:pPr>
        <w:numPr>
          <w:ilvl w:val="1"/>
          <w:numId w:val="2"/>
        </w:numPr>
        <w:spacing w:before="100" w:beforeAutospacing="1" w:after="100" w:afterAutospacing="1"/>
        <w:rPr>
          <w:rFonts w:eastAsia="Times New Roman" w:cstheme="minorHAnsi"/>
        </w:rPr>
      </w:pPr>
      <w:r>
        <w:rPr>
          <w:rFonts w:eastAsia="Times New Roman" w:cstheme="minorHAnsi"/>
        </w:rPr>
        <w:t>Screening and follow-up of primary immunodeficiencies</w:t>
      </w:r>
    </w:p>
    <w:p w14:paraId="59B95438" w14:textId="1A26B5DC" w:rsidR="00BC6458" w:rsidRDefault="00BC6458" w:rsidP="00EE31F4">
      <w:pPr>
        <w:numPr>
          <w:ilvl w:val="1"/>
          <w:numId w:val="2"/>
        </w:numPr>
        <w:spacing w:before="100" w:beforeAutospacing="1" w:after="100" w:afterAutospacing="1"/>
        <w:rPr>
          <w:rFonts w:eastAsia="Times New Roman" w:cstheme="minorHAnsi"/>
        </w:rPr>
      </w:pPr>
      <w:r>
        <w:rPr>
          <w:rFonts w:eastAsia="Times New Roman" w:cstheme="minorHAnsi"/>
        </w:rPr>
        <w:t>Management of a child with recurrent infections</w:t>
      </w:r>
    </w:p>
    <w:p w14:paraId="477C297B" w14:textId="64F0463D" w:rsidR="00EE31F4" w:rsidRP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Immunization schedules (routine and special vaccines for immunocompromised children)</w:t>
      </w:r>
    </w:p>
    <w:p w14:paraId="0150346C" w14:textId="580BFB97" w:rsidR="00EE31F4" w:rsidRDefault="00EE31F4" w:rsidP="00EE31F4">
      <w:pPr>
        <w:numPr>
          <w:ilvl w:val="1"/>
          <w:numId w:val="2"/>
        </w:numPr>
        <w:spacing w:before="100" w:beforeAutospacing="1" w:after="100" w:afterAutospacing="1"/>
        <w:rPr>
          <w:rFonts w:eastAsia="Times New Roman" w:cstheme="minorHAnsi"/>
        </w:rPr>
      </w:pPr>
      <w:r w:rsidRPr="00EE31F4">
        <w:rPr>
          <w:rFonts w:eastAsia="Times New Roman" w:cstheme="minorHAnsi"/>
        </w:rPr>
        <w:t>Vaccine-preventable diseases</w:t>
      </w:r>
    </w:p>
    <w:p w14:paraId="5EBFACFD" w14:textId="3BD4605B" w:rsidR="00BC6458" w:rsidRPr="00C92649" w:rsidRDefault="00BC6458" w:rsidP="00BC6458">
      <w:pPr>
        <w:numPr>
          <w:ilvl w:val="0"/>
          <w:numId w:val="2"/>
        </w:numPr>
        <w:spacing w:before="100" w:beforeAutospacing="1" w:after="100" w:afterAutospacing="1"/>
        <w:rPr>
          <w:rFonts w:eastAsia="Times New Roman" w:cstheme="minorHAnsi"/>
          <w:b/>
        </w:rPr>
      </w:pPr>
      <w:bookmarkStart w:id="0" w:name="_GoBack"/>
      <w:r w:rsidRPr="00C92649">
        <w:rPr>
          <w:rFonts w:eastAsia="Times New Roman" w:cstheme="minorHAnsi"/>
          <w:b/>
        </w:rPr>
        <w:t>Research activity and quality improvement</w:t>
      </w:r>
    </w:p>
    <w:bookmarkEnd w:id="0"/>
    <w:p w14:paraId="1A9D952A" w14:textId="77777777" w:rsidR="00BC6458" w:rsidRPr="00EE31F4" w:rsidRDefault="00BC6458" w:rsidP="00BC6458">
      <w:pPr>
        <w:numPr>
          <w:ilvl w:val="1"/>
          <w:numId w:val="2"/>
        </w:numPr>
        <w:spacing w:before="100" w:beforeAutospacing="1" w:after="100" w:afterAutospacing="1"/>
        <w:rPr>
          <w:rFonts w:eastAsia="Times New Roman" w:cstheme="minorHAnsi"/>
        </w:rPr>
      </w:pPr>
      <w:r w:rsidRPr="00EE31F4">
        <w:rPr>
          <w:rFonts w:eastAsia="Times New Roman" w:cstheme="minorHAnsi"/>
        </w:rPr>
        <w:t xml:space="preserve">Trainees are encouraged to get involved in ongoing infectious diseases research within the department. </w:t>
      </w:r>
    </w:p>
    <w:p w14:paraId="24DDDD0D" w14:textId="77777777" w:rsidR="00BC6458" w:rsidRPr="00EE31F4" w:rsidRDefault="00BC6458" w:rsidP="00BC6458">
      <w:pPr>
        <w:numPr>
          <w:ilvl w:val="1"/>
          <w:numId w:val="2"/>
        </w:numPr>
        <w:spacing w:before="100" w:beforeAutospacing="1" w:after="100" w:afterAutospacing="1"/>
        <w:rPr>
          <w:rFonts w:eastAsia="Times New Roman" w:cstheme="minorHAnsi"/>
        </w:rPr>
      </w:pPr>
      <w:r w:rsidRPr="00EE31F4">
        <w:rPr>
          <w:rFonts w:eastAsia="Times New Roman" w:cstheme="minorHAnsi"/>
        </w:rPr>
        <w:t>Opportunities for presenting at national or international infectious disease conferences.</w:t>
      </w:r>
    </w:p>
    <w:p w14:paraId="6E761509" w14:textId="77777777" w:rsidR="00BC6458" w:rsidRPr="00EE31F4" w:rsidRDefault="00BC6458" w:rsidP="00BC6458">
      <w:pPr>
        <w:numPr>
          <w:ilvl w:val="1"/>
          <w:numId w:val="2"/>
        </w:numPr>
        <w:spacing w:before="100" w:beforeAutospacing="1" w:after="100" w:afterAutospacing="1"/>
        <w:rPr>
          <w:rFonts w:eastAsia="Times New Roman" w:cstheme="minorHAnsi"/>
        </w:rPr>
      </w:pPr>
      <w:r w:rsidRPr="00EE31F4">
        <w:rPr>
          <w:rFonts w:eastAsia="Times New Roman" w:cstheme="minorHAnsi"/>
        </w:rPr>
        <w:t>Guidance and mentorship will be provided for those interested in publishing case reports or review articles in relevant journals.</w:t>
      </w:r>
    </w:p>
    <w:p w14:paraId="4621A24D" w14:textId="177BB896" w:rsidR="00EE31F4" w:rsidRPr="008D2542" w:rsidRDefault="00BC6458" w:rsidP="005D3733">
      <w:pPr>
        <w:numPr>
          <w:ilvl w:val="1"/>
          <w:numId w:val="2"/>
        </w:numPr>
        <w:spacing w:before="100" w:beforeAutospacing="1" w:after="100" w:afterAutospacing="1"/>
        <w:rPr>
          <w:rFonts w:eastAsia="Times New Roman" w:cstheme="minorHAnsi"/>
        </w:rPr>
      </w:pPr>
      <w:r>
        <w:rPr>
          <w:rFonts w:eastAsia="Times New Roman" w:cstheme="minorHAnsi"/>
        </w:rPr>
        <w:t xml:space="preserve">Encouragement to be involved in audits, service improvement or protocol review. </w:t>
      </w:r>
    </w:p>
    <w:p w14:paraId="135C2E01" w14:textId="00651136" w:rsidR="00EE31F4" w:rsidRPr="00EE31F4" w:rsidRDefault="00EE31F4" w:rsidP="00EE31F4">
      <w:pPr>
        <w:spacing w:before="100" w:beforeAutospacing="1" w:after="100" w:afterAutospacing="1"/>
        <w:outlineLvl w:val="2"/>
        <w:rPr>
          <w:rFonts w:eastAsia="Times New Roman" w:cstheme="minorHAnsi"/>
          <w:b/>
          <w:bCs/>
        </w:rPr>
      </w:pPr>
      <w:r w:rsidRPr="00EE31F4">
        <w:rPr>
          <w:rFonts w:eastAsia="Times New Roman" w:cstheme="minorHAnsi"/>
          <w:b/>
          <w:bCs/>
        </w:rPr>
        <w:t>Weekly Schedule</w:t>
      </w:r>
      <w:r w:rsidR="00BC6458">
        <w:rPr>
          <w:rFonts w:eastAsia="Times New Roman" w:cstheme="minorHAnsi"/>
          <w:b/>
          <w:bCs/>
        </w:rPr>
        <w:t xml:space="preserve"> </w:t>
      </w:r>
    </w:p>
    <w:p w14:paraId="7213C523" w14:textId="7E208ADD" w:rsidR="00EE31F4" w:rsidRPr="00EE31F4" w:rsidRDefault="00EE31F4" w:rsidP="00EE31F4">
      <w:pPr>
        <w:rPr>
          <w:rFonts w:eastAsia="Times New Roman" w:cstheme="minorHAnsi"/>
        </w:rPr>
      </w:pPr>
    </w:p>
    <w:tbl>
      <w:tblPr>
        <w:tblW w:w="95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39"/>
        <w:gridCol w:w="32"/>
        <w:gridCol w:w="1304"/>
        <w:gridCol w:w="1953"/>
        <w:gridCol w:w="1877"/>
        <w:gridCol w:w="1884"/>
      </w:tblGrid>
      <w:tr w:rsidR="00BA2300" w:rsidRPr="005D3733" w14:paraId="73EE7567" w14:textId="77777777" w:rsidTr="00EC7574">
        <w:trPr>
          <w:trHeight w:val="57"/>
        </w:trPr>
        <w:tc>
          <w:tcPr>
            <w:tcW w:w="851" w:type="dxa"/>
          </w:tcPr>
          <w:p w14:paraId="2D5C3D71" w14:textId="77777777" w:rsidR="00BA2300" w:rsidRPr="005D3733" w:rsidRDefault="00BA2300" w:rsidP="00812E77">
            <w:pPr>
              <w:autoSpaceDE w:val="0"/>
              <w:autoSpaceDN w:val="0"/>
              <w:adjustRightInd w:val="0"/>
              <w:rPr>
                <w:rFonts w:cstheme="minorHAnsi"/>
                <w:b/>
                <w:bCs/>
                <w:color w:val="000000" w:themeColor="text1"/>
                <w:sz w:val="22"/>
                <w:szCs w:val="22"/>
              </w:rPr>
            </w:pPr>
            <w:r w:rsidRPr="005D3733">
              <w:rPr>
                <w:rFonts w:cstheme="minorHAnsi"/>
                <w:b/>
                <w:bCs/>
                <w:color w:val="000000" w:themeColor="text1"/>
                <w:sz w:val="22"/>
                <w:szCs w:val="22"/>
              </w:rPr>
              <w:t>PID</w:t>
            </w:r>
          </w:p>
          <w:p w14:paraId="46ADD365" w14:textId="77777777" w:rsidR="00BA2300" w:rsidRPr="005D3733" w:rsidRDefault="00BA2300" w:rsidP="00812E77">
            <w:pPr>
              <w:autoSpaceDE w:val="0"/>
              <w:autoSpaceDN w:val="0"/>
              <w:adjustRightInd w:val="0"/>
              <w:rPr>
                <w:rFonts w:cstheme="minorHAnsi"/>
                <w:b/>
                <w:bCs/>
                <w:color w:val="000000" w:themeColor="text1"/>
                <w:sz w:val="22"/>
                <w:szCs w:val="22"/>
              </w:rPr>
            </w:pPr>
            <w:r w:rsidRPr="005D3733">
              <w:rPr>
                <w:rFonts w:cstheme="minorHAnsi"/>
                <w:b/>
                <w:bCs/>
                <w:color w:val="000000" w:themeColor="text1"/>
                <w:sz w:val="22"/>
                <w:szCs w:val="22"/>
              </w:rPr>
              <w:t>TIME</w:t>
            </w:r>
          </w:p>
          <w:p w14:paraId="15939E23"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 xml:space="preserve">TABLE </w:t>
            </w:r>
          </w:p>
        </w:tc>
        <w:tc>
          <w:tcPr>
            <w:tcW w:w="1672" w:type="dxa"/>
            <w:gridSpan w:val="2"/>
          </w:tcPr>
          <w:p w14:paraId="5B267363"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Monday</w:t>
            </w:r>
          </w:p>
        </w:tc>
        <w:tc>
          <w:tcPr>
            <w:tcW w:w="1305" w:type="dxa"/>
          </w:tcPr>
          <w:p w14:paraId="6D259286"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 xml:space="preserve">Tuesday </w:t>
            </w:r>
          </w:p>
        </w:tc>
        <w:tc>
          <w:tcPr>
            <w:tcW w:w="1954" w:type="dxa"/>
          </w:tcPr>
          <w:p w14:paraId="55731EA8"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 xml:space="preserve">Wednesday </w:t>
            </w:r>
          </w:p>
        </w:tc>
        <w:tc>
          <w:tcPr>
            <w:tcW w:w="1878" w:type="dxa"/>
          </w:tcPr>
          <w:p w14:paraId="3C6BF629"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 xml:space="preserve">Thursday </w:t>
            </w:r>
          </w:p>
        </w:tc>
        <w:tc>
          <w:tcPr>
            <w:tcW w:w="1880" w:type="dxa"/>
          </w:tcPr>
          <w:p w14:paraId="14CF68A6" w14:textId="77777777" w:rsidR="00BA2300" w:rsidRPr="005D3733" w:rsidRDefault="00BA2300" w:rsidP="00812E77">
            <w:pPr>
              <w:autoSpaceDE w:val="0"/>
              <w:autoSpaceDN w:val="0"/>
              <w:adjustRightInd w:val="0"/>
              <w:rPr>
                <w:rFonts w:cstheme="minorHAnsi"/>
                <w:b/>
                <w:color w:val="000000" w:themeColor="text1"/>
                <w:sz w:val="22"/>
                <w:szCs w:val="22"/>
              </w:rPr>
            </w:pPr>
            <w:r w:rsidRPr="005D3733">
              <w:rPr>
                <w:rFonts w:cstheme="minorHAnsi"/>
                <w:b/>
                <w:bCs/>
                <w:color w:val="000000" w:themeColor="text1"/>
                <w:sz w:val="22"/>
                <w:szCs w:val="22"/>
              </w:rPr>
              <w:t xml:space="preserve">Friday </w:t>
            </w:r>
          </w:p>
        </w:tc>
      </w:tr>
      <w:tr w:rsidR="008D2542" w:rsidRPr="005D3733" w14:paraId="7FDEAFF7" w14:textId="77777777" w:rsidTr="00EC7574">
        <w:trPr>
          <w:trHeight w:val="57"/>
        </w:trPr>
        <w:tc>
          <w:tcPr>
            <w:tcW w:w="851" w:type="dxa"/>
          </w:tcPr>
          <w:p w14:paraId="1E1AED1A" w14:textId="4051F95E" w:rsidR="008D2542" w:rsidRPr="005D3733" w:rsidRDefault="008D2542" w:rsidP="008D2542">
            <w:pPr>
              <w:autoSpaceDE w:val="0"/>
              <w:autoSpaceDN w:val="0"/>
              <w:adjustRightInd w:val="0"/>
              <w:rPr>
                <w:rFonts w:cstheme="minorHAnsi"/>
                <w:b/>
                <w:bCs/>
                <w:color w:val="000000"/>
                <w:sz w:val="22"/>
                <w:szCs w:val="22"/>
              </w:rPr>
            </w:pPr>
          </w:p>
        </w:tc>
        <w:tc>
          <w:tcPr>
            <w:tcW w:w="1672" w:type="dxa"/>
            <w:gridSpan w:val="2"/>
          </w:tcPr>
          <w:p w14:paraId="02356EED" w14:textId="657053ED" w:rsidR="008D2542" w:rsidRDefault="008D2542" w:rsidP="008D2542">
            <w:pPr>
              <w:autoSpaceDE w:val="0"/>
              <w:autoSpaceDN w:val="0"/>
              <w:adjustRightInd w:val="0"/>
              <w:rPr>
                <w:rFonts w:cstheme="minorHAnsi"/>
                <w:color w:val="000000"/>
                <w:sz w:val="22"/>
                <w:szCs w:val="22"/>
              </w:rPr>
            </w:pPr>
            <w:r w:rsidRPr="00954772">
              <w:rPr>
                <w:rFonts w:cstheme="minorHAnsi"/>
                <w:bCs/>
                <w:color w:val="000000"/>
                <w:sz w:val="22"/>
                <w:szCs w:val="22"/>
              </w:rPr>
              <w:t xml:space="preserve">08.30 – 09.00 </w:t>
            </w:r>
          </w:p>
          <w:p w14:paraId="0A06BB84" w14:textId="22F0929E"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Handover</w:t>
            </w:r>
          </w:p>
        </w:tc>
        <w:tc>
          <w:tcPr>
            <w:tcW w:w="1305" w:type="dxa"/>
          </w:tcPr>
          <w:p w14:paraId="6F49A96D" w14:textId="77777777" w:rsidR="008D2542" w:rsidRDefault="008D2542" w:rsidP="008D2542">
            <w:pPr>
              <w:autoSpaceDE w:val="0"/>
              <w:autoSpaceDN w:val="0"/>
              <w:adjustRightInd w:val="0"/>
              <w:rPr>
                <w:rFonts w:cstheme="minorHAnsi"/>
                <w:color w:val="000000"/>
                <w:sz w:val="22"/>
                <w:szCs w:val="22"/>
              </w:rPr>
            </w:pPr>
            <w:r w:rsidRPr="00954772">
              <w:rPr>
                <w:rFonts w:cstheme="minorHAnsi"/>
                <w:bCs/>
                <w:color w:val="000000"/>
                <w:sz w:val="22"/>
                <w:szCs w:val="22"/>
              </w:rPr>
              <w:t xml:space="preserve">08.30 – 09.00 </w:t>
            </w:r>
          </w:p>
          <w:p w14:paraId="3F546BDA" w14:textId="23D86032" w:rsidR="008D2542" w:rsidRPr="005D3733" w:rsidRDefault="008D2542" w:rsidP="008D2542">
            <w:pPr>
              <w:autoSpaceDE w:val="0"/>
              <w:autoSpaceDN w:val="0"/>
              <w:adjustRightInd w:val="0"/>
              <w:rPr>
                <w:rFonts w:cstheme="minorHAnsi"/>
                <w:color w:val="000000"/>
                <w:sz w:val="22"/>
                <w:szCs w:val="22"/>
              </w:rPr>
            </w:pPr>
            <w:r w:rsidRPr="00954772">
              <w:rPr>
                <w:rFonts w:cstheme="minorHAnsi"/>
                <w:color w:val="000000"/>
                <w:sz w:val="22"/>
                <w:szCs w:val="22"/>
              </w:rPr>
              <w:t>Handover</w:t>
            </w:r>
          </w:p>
        </w:tc>
        <w:tc>
          <w:tcPr>
            <w:tcW w:w="1954" w:type="dxa"/>
          </w:tcPr>
          <w:p w14:paraId="24BA6D2D"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08.30 – 09.00 </w:t>
            </w:r>
          </w:p>
          <w:p w14:paraId="1EFB2F2A"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Paediatric Journal Club </w:t>
            </w:r>
          </w:p>
        </w:tc>
        <w:tc>
          <w:tcPr>
            <w:tcW w:w="1873" w:type="dxa"/>
          </w:tcPr>
          <w:p w14:paraId="1E3280C0" w14:textId="77777777" w:rsidR="008D2542" w:rsidRDefault="008D2542" w:rsidP="008D2542">
            <w:pPr>
              <w:autoSpaceDE w:val="0"/>
              <w:autoSpaceDN w:val="0"/>
              <w:adjustRightInd w:val="0"/>
              <w:rPr>
                <w:rFonts w:cstheme="minorHAnsi"/>
                <w:color w:val="000000"/>
                <w:sz w:val="22"/>
                <w:szCs w:val="22"/>
              </w:rPr>
            </w:pPr>
            <w:r w:rsidRPr="00954772">
              <w:rPr>
                <w:rFonts w:cstheme="minorHAnsi"/>
                <w:bCs/>
                <w:color w:val="000000"/>
                <w:sz w:val="22"/>
                <w:szCs w:val="22"/>
              </w:rPr>
              <w:t xml:space="preserve">08.30 – 09.00 </w:t>
            </w:r>
          </w:p>
          <w:p w14:paraId="254D339A" w14:textId="1281FE06" w:rsidR="008D2542" w:rsidRPr="005D3733" w:rsidRDefault="008D2542" w:rsidP="008D2542">
            <w:pPr>
              <w:autoSpaceDE w:val="0"/>
              <w:autoSpaceDN w:val="0"/>
              <w:adjustRightInd w:val="0"/>
              <w:rPr>
                <w:rFonts w:cstheme="minorHAnsi"/>
                <w:color w:val="000000"/>
                <w:sz w:val="22"/>
                <w:szCs w:val="22"/>
              </w:rPr>
            </w:pPr>
            <w:r w:rsidRPr="00954772">
              <w:rPr>
                <w:rFonts w:cstheme="minorHAnsi"/>
                <w:color w:val="000000"/>
                <w:sz w:val="22"/>
                <w:szCs w:val="22"/>
              </w:rPr>
              <w:t>Handover</w:t>
            </w:r>
          </w:p>
        </w:tc>
        <w:tc>
          <w:tcPr>
            <w:tcW w:w="1885" w:type="dxa"/>
          </w:tcPr>
          <w:p w14:paraId="1DC17084"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08.15 – 09.00 </w:t>
            </w:r>
          </w:p>
          <w:p w14:paraId="21063C11"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Grey Cases </w:t>
            </w:r>
          </w:p>
          <w:p w14:paraId="073B0FED" w14:textId="77777777" w:rsidR="008D2542" w:rsidRPr="005D3733" w:rsidRDefault="008D2542" w:rsidP="008D2542">
            <w:pPr>
              <w:autoSpaceDE w:val="0"/>
              <w:autoSpaceDN w:val="0"/>
              <w:adjustRightInd w:val="0"/>
              <w:rPr>
                <w:rFonts w:cstheme="minorHAnsi"/>
                <w:color w:val="000000"/>
                <w:sz w:val="22"/>
                <w:szCs w:val="22"/>
              </w:rPr>
            </w:pPr>
          </w:p>
        </w:tc>
      </w:tr>
      <w:tr w:rsidR="008D2542" w:rsidRPr="005D3733" w14:paraId="38323852" w14:textId="77777777" w:rsidTr="00EC7574">
        <w:trPr>
          <w:trHeight w:val="57"/>
        </w:trPr>
        <w:tc>
          <w:tcPr>
            <w:tcW w:w="851" w:type="dxa"/>
          </w:tcPr>
          <w:p w14:paraId="1D1191C4" w14:textId="3EEF263F" w:rsidR="008D2542" w:rsidRPr="005D3733" w:rsidRDefault="008D2542" w:rsidP="008D2542">
            <w:pPr>
              <w:autoSpaceDE w:val="0"/>
              <w:autoSpaceDN w:val="0"/>
              <w:adjustRightInd w:val="0"/>
              <w:rPr>
                <w:rFonts w:cstheme="minorHAnsi"/>
                <w:b/>
                <w:color w:val="000000"/>
                <w:sz w:val="22"/>
                <w:szCs w:val="22"/>
              </w:rPr>
            </w:pPr>
          </w:p>
        </w:tc>
        <w:tc>
          <w:tcPr>
            <w:tcW w:w="1672" w:type="dxa"/>
            <w:gridSpan w:val="2"/>
          </w:tcPr>
          <w:p w14:paraId="4611C992"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09.30</w:t>
            </w:r>
          </w:p>
          <w:p w14:paraId="336EB6D0" w14:textId="779B0EAF"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Consultant Ward Round with p-OPAT board round </w:t>
            </w:r>
          </w:p>
          <w:p w14:paraId="39681C0F" w14:textId="77777777" w:rsidR="008D2542" w:rsidRPr="005D3733" w:rsidRDefault="008D2542" w:rsidP="008D2542">
            <w:pPr>
              <w:autoSpaceDE w:val="0"/>
              <w:autoSpaceDN w:val="0"/>
              <w:adjustRightInd w:val="0"/>
              <w:rPr>
                <w:rFonts w:cstheme="minorHAnsi"/>
                <w:color w:val="000000"/>
                <w:sz w:val="22"/>
                <w:szCs w:val="22"/>
              </w:rPr>
            </w:pPr>
          </w:p>
          <w:p w14:paraId="6A0944C3"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p-OPAT and ward </w:t>
            </w:r>
            <w:proofErr w:type="gramStart"/>
            <w:r w:rsidRPr="005D3733">
              <w:rPr>
                <w:rFonts w:cstheme="minorHAnsi"/>
                <w:color w:val="000000"/>
                <w:sz w:val="22"/>
                <w:szCs w:val="22"/>
              </w:rPr>
              <w:t>attenders</w:t>
            </w:r>
            <w:proofErr w:type="gramEnd"/>
            <w:r w:rsidRPr="005D3733">
              <w:rPr>
                <w:rFonts w:cstheme="minorHAnsi"/>
                <w:color w:val="000000"/>
                <w:sz w:val="22"/>
                <w:szCs w:val="22"/>
              </w:rPr>
              <w:t xml:space="preserve"> </w:t>
            </w:r>
            <w:r w:rsidRPr="005D3733">
              <w:rPr>
                <w:rFonts w:cstheme="minorHAnsi"/>
                <w:color w:val="000000"/>
                <w:sz w:val="22"/>
                <w:szCs w:val="22"/>
              </w:rPr>
              <w:lastRenderedPageBreak/>
              <w:t>appointment daily</w:t>
            </w:r>
          </w:p>
        </w:tc>
        <w:tc>
          <w:tcPr>
            <w:tcW w:w="1305" w:type="dxa"/>
          </w:tcPr>
          <w:p w14:paraId="009FDA77" w14:textId="128F3A93"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lastRenderedPageBreak/>
              <w:t>09.</w:t>
            </w:r>
            <w:r>
              <w:rPr>
                <w:rFonts w:cstheme="minorHAnsi"/>
                <w:bCs/>
                <w:color w:val="000000"/>
                <w:sz w:val="22"/>
                <w:szCs w:val="22"/>
              </w:rPr>
              <w:t>30</w:t>
            </w:r>
          </w:p>
          <w:p w14:paraId="0F8CB0BE" w14:textId="1BC6DB91"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Consultant Ward Round </w:t>
            </w:r>
          </w:p>
          <w:p w14:paraId="236534A1"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 </w:t>
            </w:r>
          </w:p>
          <w:p w14:paraId="7CA0CE07" w14:textId="77777777" w:rsidR="008D2542" w:rsidRPr="005D3733" w:rsidRDefault="008D2542" w:rsidP="008D2542">
            <w:pPr>
              <w:autoSpaceDE w:val="0"/>
              <w:autoSpaceDN w:val="0"/>
              <w:adjustRightInd w:val="0"/>
              <w:rPr>
                <w:rFonts w:cstheme="minorHAnsi"/>
                <w:color w:val="000000"/>
                <w:sz w:val="22"/>
                <w:szCs w:val="22"/>
              </w:rPr>
            </w:pPr>
          </w:p>
          <w:p w14:paraId="7160415A" w14:textId="01D4FDB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p-OPAT and ward </w:t>
            </w:r>
            <w:proofErr w:type="gramStart"/>
            <w:r w:rsidRPr="005D3733">
              <w:rPr>
                <w:rFonts w:cstheme="minorHAnsi"/>
                <w:color w:val="000000"/>
                <w:sz w:val="22"/>
                <w:szCs w:val="22"/>
              </w:rPr>
              <w:t>attenders</w:t>
            </w:r>
            <w:proofErr w:type="gramEnd"/>
            <w:r w:rsidRPr="005D3733">
              <w:rPr>
                <w:rFonts w:cstheme="minorHAnsi"/>
                <w:color w:val="000000"/>
                <w:sz w:val="22"/>
                <w:szCs w:val="22"/>
              </w:rPr>
              <w:t xml:space="preserve"> </w:t>
            </w:r>
            <w:r w:rsidRPr="005D3733">
              <w:rPr>
                <w:rFonts w:cstheme="minorHAnsi"/>
                <w:color w:val="000000"/>
                <w:sz w:val="22"/>
                <w:szCs w:val="22"/>
              </w:rPr>
              <w:lastRenderedPageBreak/>
              <w:t>appointment dail</w:t>
            </w:r>
            <w:r w:rsidR="005D3733">
              <w:rPr>
                <w:rFonts w:cstheme="minorHAnsi"/>
                <w:color w:val="000000"/>
                <w:sz w:val="22"/>
                <w:szCs w:val="22"/>
              </w:rPr>
              <w:t>y</w:t>
            </w:r>
          </w:p>
        </w:tc>
        <w:tc>
          <w:tcPr>
            <w:tcW w:w="1954" w:type="dxa"/>
          </w:tcPr>
          <w:p w14:paraId="14B818ED" w14:textId="631616F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lastRenderedPageBreak/>
              <w:t>09.</w:t>
            </w:r>
            <w:r>
              <w:rPr>
                <w:rFonts w:cstheme="minorHAnsi"/>
                <w:bCs/>
                <w:color w:val="000000"/>
                <w:sz w:val="22"/>
                <w:szCs w:val="22"/>
              </w:rPr>
              <w:t>30</w:t>
            </w:r>
          </w:p>
          <w:p w14:paraId="75A1000E" w14:textId="6BF8E6CB"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Consultant Ward Round with</w:t>
            </w:r>
            <w:r w:rsidR="005D3733">
              <w:rPr>
                <w:rFonts w:cstheme="minorHAnsi"/>
                <w:color w:val="000000"/>
                <w:sz w:val="22"/>
                <w:szCs w:val="22"/>
              </w:rPr>
              <w:t xml:space="preserve"> </w:t>
            </w:r>
            <w:r w:rsidRPr="005D3733">
              <w:rPr>
                <w:rFonts w:cstheme="minorHAnsi"/>
                <w:color w:val="000000"/>
                <w:sz w:val="22"/>
                <w:szCs w:val="22"/>
              </w:rPr>
              <w:t xml:space="preserve">p-OPAT board round </w:t>
            </w:r>
          </w:p>
          <w:p w14:paraId="379F159C" w14:textId="4634A54B" w:rsidR="005D3733" w:rsidRDefault="005D3733" w:rsidP="008D2542">
            <w:pPr>
              <w:autoSpaceDE w:val="0"/>
              <w:autoSpaceDN w:val="0"/>
              <w:adjustRightInd w:val="0"/>
              <w:rPr>
                <w:rFonts w:cstheme="minorHAnsi"/>
                <w:color w:val="000000"/>
                <w:sz w:val="22"/>
                <w:szCs w:val="22"/>
              </w:rPr>
            </w:pPr>
          </w:p>
          <w:p w14:paraId="6CB61844" w14:textId="77777777" w:rsidR="005D3733" w:rsidRPr="005D3733" w:rsidRDefault="005D3733" w:rsidP="008D2542">
            <w:pPr>
              <w:autoSpaceDE w:val="0"/>
              <w:autoSpaceDN w:val="0"/>
              <w:adjustRightInd w:val="0"/>
              <w:rPr>
                <w:rFonts w:cstheme="minorHAnsi"/>
                <w:color w:val="000000"/>
                <w:sz w:val="22"/>
                <w:szCs w:val="22"/>
              </w:rPr>
            </w:pPr>
          </w:p>
          <w:p w14:paraId="59A7AE51" w14:textId="2CB0B1CF"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p-OPAT and ward </w:t>
            </w:r>
            <w:proofErr w:type="gramStart"/>
            <w:r w:rsidRPr="005D3733">
              <w:rPr>
                <w:rFonts w:cstheme="minorHAnsi"/>
                <w:color w:val="000000"/>
                <w:sz w:val="22"/>
                <w:szCs w:val="22"/>
              </w:rPr>
              <w:t>attenders</w:t>
            </w:r>
            <w:proofErr w:type="gramEnd"/>
            <w:r w:rsidRPr="005D3733">
              <w:rPr>
                <w:rFonts w:cstheme="minorHAnsi"/>
                <w:color w:val="000000"/>
                <w:sz w:val="22"/>
                <w:szCs w:val="22"/>
              </w:rPr>
              <w:t xml:space="preserve"> appointment daily</w:t>
            </w:r>
          </w:p>
        </w:tc>
        <w:tc>
          <w:tcPr>
            <w:tcW w:w="1878" w:type="dxa"/>
          </w:tcPr>
          <w:p w14:paraId="10D7525D" w14:textId="11A218DC"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09.</w:t>
            </w:r>
            <w:r>
              <w:rPr>
                <w:rFonts w:cstheme="minorHAnsi"/>
                <w:bCs/>
                <w:color w:val="000000"/>
                <w:sz w:val="22"/>
                <w:szCs w:val="22"/>
              </w:rPr>
              <w:t>30</w:t>
            </w:r>
            <w:r w:rsidRPr="005D3733">
              <w:rPr>
                <w:rFonts w:cstheme="minorHAnsi"/>
                <w:bCs/>
                <w:color w:val="000000"/>
                <w:sz w:val="22"/>
                <w:szCs w:val="22"/>
              </w:rPr>
              <w:t xml:space="preserve"> </w:t>
            </w:r>
          </w:p>
          <w:p w14:paraId="2F7F73B5" w14:textId="2FB89EB8"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Consultant Ward Round</w:t>
            </w:r>
          </w:p>
          <w:p w14:paraId="4786A9E4" w14:textId="77777777" w:rsidR="008D2542" w:rsidRPr="005D3733" w:rsidRDefault="008D2542" w:rsidP="008D2542">
            <w:pPr>
              <w:autoSpaceDE w:val="0"/>
              <w:autoSpaceDN w:val="0"/>
              <w:adjustRightInd w:val="0"/>
              <w:rPr>
                <w:rFonts w:cstheme="minorHAnsi"/>
                <w:color w:val="000000"/>
                <w:sz w:val="22"/>
                <w:szCs w:val="22"/>
              </w:rPr>
            </w:pPr>
          </w:p>
          <w:p w14:paraId="14306014" w14:textId="77777777" w:rsidR="008D2542" w:rsidRPr="005D3733" w:rsidRDefault="008D2542" w:rsidP="008D2542">
            <w:pPr>
              <w:autoSpaceDE w:val="0"/>
              <w:autoSpaceDN w:val="0"/>
              <w:adjustRightInd w:val="0"/>
              <w:rPr>
                <w:rFonts w:cstheme="minorHAnsi"/>
                <w:color w:val="000000"/>
                <w:sz w:val="22"/>
                <w:szCs w:val="22"/>
              </w:rPr>
            </w:pPr>
          </w:p>
          <w:p w14:paraId="1EE2A759" w14:textId="77777777" w:rsidR="008D2542" w:rsidRPr="005D3733" w:rsidRDefault="008D2542" w:rsidP="008D2542">
            <w:pPr>
              <w:autoSpaceDE w:val="0"/>
              <w:autoSpaceDN w:val="0"/>
              <w:adjustRightInd w:val="0"/>
              <w:rPr>
                <w:rFonts w:cstheme="minorHAnsi"/>
                <w:color w:val="000000"/>
                <w:sz w:val="22"/>
                <w:szCs w:val="22"/>
              </w:rPr>
            </w:pPr>
          </w:p>
          <w:p w14:paraId="783AD121"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p-OPAT and ward </w:t>
            </w:r>
            <w:proofErr w:type="gramStart"/>
            <w:r w:rsidRPr="005D3733">
              <w:rPr>
                <w:rFonts w:cstheme="minorHAnsi"/>
                <w:color w:val="000000"/>
                <w:sz w:val="22"/>
                <w:szCs w:val="22"/>
              </w:rPr>
              <w:t>attenders</w:t>
            </w:r>
            <w:proofErr w:type="gramEnd"/>
            <w:r w:rsidRPr="005D3733">
              <w:rPr>
                <w:rFonts w:cstheme="minorHAnsi"/>
                <w:color w:val="000000"/>
                <w:sz w:val="22"/>
                <w:szCs w:val="22"/>
              </w:rPr>
              <w:t xml:space="preserve"> appointment daily </w:t>
            </w:r>
          </w:p>
        </w:tc>
        <w:tc>
          <w:tcPr>
            <w:tcW w:w="1880" w:type="dxa"/>
          </w:tcPr>
          <w:p w14:paraId="0375C9FD"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09.30 </w:t>
            </w:r>
          </w:p>
          <w:p w14:paraId="58D2B112"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Consultant Ward Round </w:t>
            </w:r>
          </w:p>
          <w:p w14:paraId="25DFE84A"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&amp; Audit of ward cases </w:t>
            </w:r>
          </w:p>
          <w:p w14:paraId="232E2747" w14:textId="77777777" w:rsidR="008D2542" w:rsidRPr="005D3733" w:rsidRDefault="008D2542" w:rsidP="008D2542">
            <w:pPr>
              <w:autoSpaceDE w:val="0"/>
              <w:autoSpaceDN w:val="0"/>
              <w:adjustRightInd w:val="0"/>
              <w:rPr>
                <w:rFonts w:cstheme="minorHAnsi"/>
                <w:color w:val="000000"/>
                <w:sz w:val="22"/>
                <w:szCs w:val="22"/>
              </w:rPr>
            </w:pPr>
          </w:p>
          <w:p w14:paraId="3CA59AD9"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p-OPAT and ward </w:t>
            </w:r>
            <w:proofErr w:type="gramStart"/>
            <w:r w:rsidRPr="005D3733">
              <w:rPr>
                <w:rFonts w:cstheme="minorHAnsi"/>
                <w:color w:val="000000"/>
                <w:sz w:val="22"/>
                <w:szCs w:val="22"/>
              </w:rPr>
              <w:t>attenders</w:t>
            </w:r>
            <w:proofErr w:type="gramEnd"/>
            <w:r w:rsidRPr="005D3733">
              <w:rPr>
                <w:rFonts w:cstheme="minorHAnsi"/>
                <w:color w:val="000000"/>
                <w:sz w:val="22"/>
                <w:szCs w:val="22"/>
              </w:rPr>
              <w:t xml:space="preserve"> appointment daily</w:t>
            </w:r>
          </w:p>
        </w:tc>
      </w:tr>
      <w:tr w:rsidR="008D2542" w:rsidRPr="005D3733" w14:paraId="61863D5A" w14:textId="77777777" w:rsidTr="00EC7574">
        <w:trPr>
          <w:trHeight w:val="57"/>
        </w:trPr>
        <w:tc>
          <w:tcPr>
            <w:tcW w:w="851" w:type="dxa"/>
          </w:tcPr>
          <w:p w14:paraId="27D47175" w14:textId="77777777" w:rsidR="008D2542" w:rsidRPr="005D3733" w:rsidRDefault="008D2542" w:rsidP="008D2542">
            <w:pPr>
              <w:autoSpaceDE w:val="0"/>
              <w:autoSpaceDN w:val="0"/>
              <w:adjustRightInd w:val="0"/>
              <w:rPr>
                <w:rFonts w:cstheme="minorHAnsi"/>
                <w:b/>
                <w:color w:val="000000"/>
                <w:sz w:val="22"/>
                <w:szCs w:val="22"/>
              </w:rPr>
            </w:pPr>
          </w:p>
        </w:tc>
        <w:tc>
          <w:tcPr>
            <w:tcW w:w="1640" w:type="dxa"/>
          </w:tcPr>
          <w:p w14:paraId="1C115D10" w14:textId="77777777" w:rsidR="008D2542" w:rsidRPr="005D3733" w:rsidRDefault="008D2542" w:rsidP="008D2542">
            <w:pPr>
              <w:autoSpaceDE w:val="0"/>
              <w:autoSpaceDN w:val="0"/>
              <w:adjustRightInd w:val="0"/>
              <w:rPr>
                <w:rFonts w:cstheme="minorHAnsi"/>
                <w:bCs/>
                <w:color w:val="000000"/>
                <w:sz w:val="22"/>
                <w:szCs w:val="22"/>
              </w:rPr>
            </w:pPr>
          </w:p>
          <w:p w14:paraId="612BF432" w14:textId="77777777" w:rsidR="008D2542" w:rsidRPr="005D3733" w:rsidRDefault="008D2542" w:rsidP="008D2542">
            <w:pPr>
              <w:autoSpaceDE w:val="0"/>
              <w:autoSpaceDN w:val="0"/>
              <w:adjustRightInd w:val="0"/>
              <w:rPr>
                <w:rFonts w:cstheme="minorHAnsi"/>
                <w:color w:val="000000"/>
                <w:sz w:val="22"/>
                <w:szCs w:val="22"/>
              </w:rPr>
            </w:pPr>
          </w:p>
        </w:tc>
        <w:tc>
          <w:tcPr>
            <w:tcW w:w="1337" w:type="dxa"/>
            <w:gridSpan w:val="2"/>
          </w:tcPr>
          <w:p w14:paraId="6E4403A5" w14:textId="77777777" w:rsidR="008D2542" w:rsidRPr="005D3733" w:rsidRDefault="008D2542" w:rsidP="008D2542">
            <w:pPr>
              <w:autoSpaceDE w:val="0"/>
              <w:autoSpaceDN w:val="0"/>
              <w:adjustRightInd w:val="0"/>
              <w:rPr>
                <w:rFonts w:cstheme="minorHAnsi"/>
                <w:color w:val="000000"/>
                <w:sz w:val="22"/>
                <w:szCs w:val="22"/>
              </w:rPr>
            </w:pPr>
          </w:p>
          <w:p w14:paraId="424CB6D8" w14:textId="77777777" w:rsidR="008D2542" w:rsidRPr="005D3733" w:rsidRDefault="008D2542" w:rsidP="008D2542">
            <w:pPr>
              <w:autoSpaceDE w:val="0"/>
              <w:autoSpaceDN w:val="0"/>
              <w:adjustRightInd w:val="0"/>
              <w:rPr>
                <w:rFonts w:cstheme="minorHAnsi"/>
                <w:color w:val="000000"/>
                <w:sz w:val="22"/>
                <w:szCs w:val="22"/>
              </w:rPr>
            </w:pPr>
          </w:p>
        </w:tc>
        <w:tc>
          <w:tcPr>
            <w:tcW w:w="1954" w:type="dxa"/>
          </w:tcPr>
          <w:p w14:paraId="140F5782"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9.30</w:t>
            </w:r>
          </w:p>
          <w:p w14:paraId="2B9CE44E" w14:textId="37AEA5F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PENTA MDT (2nd Wed)</w:t>
            </w:r>
          </w:p>
          <w:p w14:paraId="3CEF4227"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9.30</w:t>
            </w:r>
          </w:p>
          <w:p w14:paraId="5DD87616" w14:textId="063C8790" w:rsidR="008D2542"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Immunology Clinic (3rd Wed)</w:t>
            </w:r>
          </w:p>
          <w:p w14:paraId="54370541" w14:textId="77777777" w:rsidR="005D3733" w:rsidRPr="00954772" w:rsidRDefault="005D3733" w:rsidP="005D3733">
            <w:pPr>
              <w:autoSpaceDE w:val="0"/>
              <w:autoSpaceDN w:val="0"/>
              <w:adjustRightInd w:val="0"/>
              <w:rPr>
                <w:rFonts w:cstheme="minorHAnsi"/>
                <w:color w:val="000000"/>
                <w:sz w:val="22"/>
                <w:szCs w:val="22"/>
              </w:rPr>
            </w:pPr>
            <w:r w:rsidRPr="00954772">
              <w:rPr>
                <w:rFonts w:cstheme="minorHAnsi"/>
                <w:color w:val="000000"/>
                <w:sz w:val="22"/>
                <w:szCs w:val="22"/>
              </w:rPr>
              <w:t xml:space="preserve">11.00-13.00 </w:t>
            </w:r>
            <w:r w:rsidRPr="00954772">
              <w:rPr>
                <w:rFonts w:eastAsia="Times New Roman" w:cstheme="minorHAnsi"/>
                <w:color w:val="000000"/>
                <w:sz w:val="22"/>
                <w:szCs w:val="22"/>
              </w:rPr>
              <w:t>Antimicrobial Stewardship round.</w:t>
            </w:r>
          </w:p>
          <w:p w14:paraId="41C9A663" w14:textId="081662C9" w:rsidR="005D3733" w:rsidRPr="005D3733" w:rsidRDefault="005D3733" w:rsidP="008D2542">
            <w:pPr>
              <w:autoSpaceDE w:val="0"/>
              <w:autoSpaceDN w:val="0"/>
              <w:adjustRightInd w:val="0"/>
              <w:rPr>
                <w:rFonts w:cstheme="minorHAnsi"/>
                <w:color w:val="000000"/>
                <w:sz w:val="22"/>
                <w:szCs w:val="22"/>
              </w:rPr>
            </w:pPr>
          </w:p>
        </w:tc>
        <w:tc>
          <w:tcPr>
            <w:tcW w:w="1878" w:type="dxa"/>
          </w:tcPr>
          <w:p w14:paraId="425AD567" w14:textId="02D11157" w:rsidR="008D2542" w:rsidRPr="005D3733" w:rsidRDefault="008D2542" w:rsidP="008D2542">
            <w:pPr>
              <w:autoSpaceDE w:val="0"/>
              <w:autoSpaceDN w:val="0"/>
              <w:adjustRightInd w:val="0"/>
              <w:rPr>
                <w:rFonts w:cstheme="minorHAnsi"/>
                <w:bCs/>
                <w:color w:val="000000"/>
                <w:sz w:val="22"/>
                <w:szCs w:val="22"/>
              </w:rPr>
            </w:pPr>
            <w:r w:rsidRPr="005D3733">
              <w:rPr>
                <w:rFonts w:cstheme="minorHAnsi"/>
                <w:bCs/>
                <w:color w:val="000000"/>
                <w:sz w:val="22"/>
                <w:szCs w:val="22"/>
              </w:rPr>
              <w:t>10.00</w:t>
            </w:r>
          </w:p>
          <w:p w14:paraId="2992EAFB" w14:textId="29D7E1D6" w:rsidR="008D2542" w:rsidRPr="005D3733" w:rsidRDefault="008D2542" w:rsidP="008D2542">
            <w:pPr>
              <w:autoSpaceDE w:val="0"/>
              <w:autoSpaceDN w:val="0"/>
              <w:adjustRightInd w:val="0"/>
              <w:rPr>
                <w:rFonts w:cstheme="minorHAnsi"/>
                <w:bCs/>
                <w:color w:val="000000"/>
                <w:sz w:val="22"/>
                <w:szCs w:val="22"/>
              </w:rPr>
            </w:pPr>
            <w:r w:rsidRPr="005D3733">
              <w:rPr>
                <w:rFonts w:cstheme="minorHAnsi"/>
                <w:bCs/>
                <w:color w:val="000000"/>
                <w:sz w:val="22"/>
                <w:szCs w:val="22"/>
              </w:rPr>
              <w:t>TB MDT (2sd Thu)</w:t>
            </w:r>
          </w:p>
          <w:p w14:paraId="5C48DF7E" w14:textId="309795CE"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10.30</w:t>
            </w:r>
          </w:p>
          <w:p w14:paraId="72B2C7C0" w14:textId="04DCE8B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Psychosocial </w:t>
            </w:r>
            <w:r w:rsidR="00173906">
              <w:rPr>
                <w:rFonts w:cstheme="minorHAnsi"/>
                <w:color w:val="000000"/>
                <w:sz w:val="22"/>
                <w:szCs w:val="22"/>
              </w:rPr>
              <w:t>MDT</w:t>
            </w:r>
            <w:r w:rsidRPr="005D3733">
              <w:rPr>
                <w:rFonts w:cstheme="minorHAnsi"/>
                <w:color w:val="000000"/>
                <w:sz w:val="22"/>
                <w:szCs w:val="22"/>
              </w:rPr>
              <w:t xml:space="preserve"> </w:t>
            </w:r>
          </w:p>
          <w:p w14:paraId="70010418" w14:textId="4A85382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12.15 </w:t>
            </w:r>
          </w:p>
          <w:p w14:paraId="72070EA4"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PENTA antenatal meeting, monthly  </w:t>
            </w:r>
          </w:p>
          <w:p w14:paraId="7157C486" w14:textId="77777777" w:rsidR="008D2542" w:rsidRPr="005D3733" w:rsidRDefault="008D2542" w:rsidP="008D2542">
            <w:pPr>
              <w:autoSpaceDE w:val="0"/>
              <w:autoSpaceDN w:val="0"/>
              <w:adjustRightInd w:val="0"/>
              <w:rPr>
                <w:rFonts w:cstheme="minorHAnsi"/>
                <w:color w:val="000000"/>
                <w:sz w:val="22"/>
                <w:szCs w:val="22"/>
              </w:rPr>
            </w:pPr>
          </w:p>
        </w:tc>
        <w:tc>
          <w:tcPr>
            <w:tcW w:w="1880" w:type="dxa"/>
          </w:tcPr>
          <w:p w14:paraId="4F1B3327"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 </w:t>
            </w:r>
          </w:p>
        </w:tc>
      </w:tr>
      <w:tr w:rsidR="008D2542" w:rsidRPr="005D3733" w14:paraId="54FC107B" w14:textId="77777777" w:rsidTr="00EC7574">
        <w:trPr>
          <w:trHeight w:val="57"/>
        </w:trPr>
        <w:tc>
          <w:tcPr>
            <w:tcW w:w="851" w:type="dxa"/>
          </w:tcPr>
          <w:p w14:paraId="75EC8BE5"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 </w:t>
            </w:r>
          </w:p>
        </w:tc>
        <w:tc>
          <w:tcPr>
            <w:tcW w:w="1672" w:type="dxa"/>
            <w:gridSpan w:val="2"/>
          </w:tcPr>
          <w:p w14:paraId="0EBFC71B" w14:textId="3DF0A4F3"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13.30 </w:t>
            </w:r>
            <w:r w:rsidRPr="005D3733">
              <w:rPr>
                <w:rFonts w:cstheme="minorHAnsi"/>
                <w:color w:val="000000"/>
                <w:sz w:val="22"/>
                <w:szCs w:val="22"/>
              </w:rPr>
              <w:t>Microbiology meeting</w:t>
            </w:r>
          </w:p>
          <w:p w14:paraId="6E461479" w14:textId="66A26210" w:rsidR="008D2542" w:rsidRPr="005D3733" w:rsidRDefault="008D2542" w:rsidP="008D2542">
            <w:pPr>
              <w:autoSpaceDE w:val="0"/>
              <w:autoSpaceDN w:val="0"/>
              <w:adjustRightInd w:val="0"/>
              <w:rPr>
                <w:rFonts w:cstheme="minorHAnsi"/>
                <w:color w:val="000000"/>
                <w:sz w:val="22"/>
                <w:szCs w:val="22"/>
              </w:rPr>
            </w:pPr>
          </w:p>
        </w:tc>
        <w:tc>
          <w:tcPr>
            <w:tcW w:w="1305" w:type="dxa"/>
          </w:tcPr>
          <w:p w14:paraId="118C529B"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13.00 – 14.00 </w:t>
            </w:r>
          </w:p>
          <w:p w14:paraId="1D2CF096" w14:textId="7E98F7EB"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Paediatric </w:t>
            </w:r>
            <w:r w:rsidR="00173906">
              <w:rPr>
                <w:rFonts w:cstheme="minorHAnsi"/>
                <w:color w:val="000000"/>
                <w:sz w:val="22"/>
                <w:szCs w:val="22"/>
              </w:rPr>
              <w:t>Radiology</w:t>
            </w:r>
            <w:r w:rsidRPr="005D3733">
              <w:rPr>
                <w:rFonts w:cstheme="minorHAnsi"/>
                <w:color w:val="000000"/>
                <w:sz w:val="22"/>
                <w:szCs w:val="22"/>
              </w:rPr>
              <w:t xml:space="preserve"> </w:t>
            </w:r>
            <w:r w:rsidR="00173906">
              <w:rPr>
                <w:rFonts w:cstheme="minorHAnsi"/>
                <w:color w:val="000000"/>
                <w:sz w:val="22"/>
                <w:szCs w:val="22"/>
              </w:rPr>
              <w:t>MDT</w:t>
            </w:r>
            <w:r w:rsidRPr="005D3733">
              <w:rPr>
                <w:rFonts w:cstheme="minorHAnsi"/>
                <w:color w:val="000000"/>
                <w:sz w:val="22"/>
                <w:szCs w:val="22"/>
              </w:rPr>
              <w:t xml:space="preserve"> </w:t>
            </w:r>
          </w:p>
          <w:p w14:paraId="57560B4A" w14:textId="77777777" w:rsidR="008D2542" w:rsidRPr="005D3733" w:rsidRDefault="008D2542" w:rsidP="008D2542">
            <w:pPr>
              <w:autoSpaceDE w:val="0"/>
              <w:autoSpaceDN w:val="0"/>
              <w:adjustRightInd w:val="0"/>
              <w:rPr>
                <w:rFonts w:cstheme="minorHAnsi"/>
                <w:color w:val="000000"/>
                <w:sz w:val="22"/>
                <w:szCs w:val="22"/>
              </w:rPr>
            </w:pPr>
          </w:p>
          <w:p w14:paraId="1EEAB25C"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13.00-14.00</w:t>
            </w:r>
          </w:p>
          <w:p w14:paraId="4F49C678" w14:textId="74C77A60"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Virtual fungal </w:t>
            </w:r>
            <w:r w:rsidR="00173906" w:rsidRPr="005D3733">
              <w:rPr>
                <w:rFonts w:cstheme="minorHAnsi"/>
                <w:color w:val="000000"/>
                <w:sz w:val="22"/>
                <w:szCs w:val="22"/>
              </w:rPr>
              <w:t>clinic</w:t>
            </w:r>
            <w:r w:rsidRPr="005D3733">
              <w:rPr>
                <w:rFonts w:cstheme="minorHAnsi"/>
                <w:color w:val="000000"/>
                <w:sz w:val="22"/>
                <w:szCs w:val="22"/>
              </w:rPr>
              <w:t xml:space="preserve"> (2sd Tuesday)</w:t>
            </w:r>
          </w:p>
        </w:tc>
        <w:tc>
          <w:tcPr>
            <w:tcW w:w="1954" w:type="dxa"/>
          </w:tcPr>
          <w:p w14:paraId="32A96926"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13.00 – 14.00 </w:t>
            </w:r>
          </w:p>
          <w:p w14:paraId="2833ACD3" w14:textId="75CB3E96"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ST2-3 / F1 </w:t>
            </w:r>
            <w:r w:rsidR="00173906">
              <w:rPr>
                <w:rFonts w:cstheme="minorHAnsi"/>
                <w:color w:val="000000"/>
                <w:sz w:val="22"/>
                <w:szCs w:val="22"/>
              </w:rPr>
              <w:t>Service t</w:t>
            </w:r>
            <w:r w:rsidRPr="005D3733">
              <w:rPr>
                <w:rFonts w:cstheme="minorHAnsi"/>
                <w:color w:val="000000"/>
                <w:sz w:val="22"/>
                <w:szCs w:val="22"/>
              </w:rPr>
              <w:t xml:space="preserve">eaching </w:t>
            </w:r>
          </w:p>
          <w:p w14:paraId="6179E235" w14:textId="4D6BF917" w:rsidR="008D2542" w:rsidRPr="005D3733" w:rsidRDefault="008D2542" w:rsidP="008D2542">
            <w:pPr>
              <w:autoSpaceDE w:val="0"/>
              <w:autoSpaceDN w:val="0"/>
              <w:adjustRightInd w:val="0"/>
              <w:rPr>
                <w:rFonts w:cstheme="minorHAnsi"/>
                <w:color w:val="000000"/>
                <w:sz w:val="22"/>
                <w:szCs w:val="22"/>
              </w:rPr>
            </w:pPr>
          </w:p>
        </w:tc>
        <w:tc>
          <w:tcPr>
            <w:tcW w:w="1878" w:type="dxa"/>
          </w:tcPr>
          <w:p w14:paraId="1BE7F701"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 </w:t>
            </w:r>
          </w:p>
        </w:tc>
        <w:tc>
          <w:tcPr>
            <w:tcW w:w="1880" w:type="dxa"/>
          </w:tcPr>
          <w:p w14:paraId="2CFB9C7C"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13.00 </w:t>
            </w:r>
          </w:p>
          <w:p w14:paraId="4BAF0096"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Microbiology Seminar </w:t>
            </w:r>
          </w:p>
          <w:p w14:paraId="13B65588" w14:textId="423FD7F9" w:rsidR="008D2542" w:rsidRPr="005D3733" w:rsidRDefault="008D2542" w:rsidP="008D2542">
            <w:pPr>
              <w:autoSpaceDE w:val="0"/>
              <w:autoSpaceDN w:val="0"/>
              <w:adjustRightInd w:val="0"/>
              <w:rPr>
                <w:rFonts w:cstheme="minorHAnsi"/>
                <w:color w:val="000000"/>
                <w:sz w:val="22"/>
                <w:szCs w:val="22"/>
              </w:rPr>
            </w:pPr>
          </w:p>
        </w:tc>
      </w:tr>
      <w:tr w:rsidR="008D2542" w:rsidRPr="005D3733" w14:paraId="224B8A09" w14:textId="77777777" w:rsidTr="00EC7574">
        <w:trPr>
          <w:trHeight w:val="57"/>
        </w:trPr>
        <w:tc>
          <w:tcPr>
            <w:tcW w:w="851" w:type="dxa"/>
          </w:tcPr>
          <w:p w14:paraId="7040A232" w14:textId="3ABEC9AF" w:rsidR="008D2542" w:rsidRPr="005D3733" w:rsidRDefault="008D2542" w:rsidP="008D2542">
            <w:pPr>
              <w:autoSpaceDE w:val="0"/>
              <w:autoSpaceDN w:val="0"/>
              <w:adjustRightInd w:val="0"/>
              <w:rPr>
                <w:rFonts w:cstheme="minorHAnsi"/>
                <w:color w:val="000000"/>
                <w:sz w:val="22"/>
                <w:szCs w:val="22"/>
              </w:rPr>
            </w:pPr>
          </w:p>
        </w:tc>
        <w:tc>
          <w:tcPr>
            <w:tcW w:w="1672" w:type="dxa"/>
            <w:gridSpan w:val="2"/>
          </w:tcPr>
          <w:p w14:paraId="4D3BC297" w14:textId="03CE9D7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 </w:t>
            </w:r>
          </w:p>
        </w:tc>
        <w:tc>
          <w:tcPr>
            <w:tcW w:w="1305" w:type="dxa"/>
          </w:tcPr>
          <w:p w14:paraId="08A50B8D"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13.30 </w:t>
            </w:r>
          </w:p>
          <w:p w14:paraId="3EB8DAE4" w14:textId="7D70E5E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Congenital Infection clinic (1st Tue) </w:t>
            </w:r>
          </w:p>
        </w:tc>
        <w:tc>
          <w:tcPr>
            <w:tcW w:w="1954" w:type="dxa"/>
          </w:tcPr>
          <w:p w14:paraId="54B23F48"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14.00 </w:t>
            </w:r>
          </w:p>
          <w:p w14:paraId="5532A0EB" w14:textId="187BA5AC"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NICU and PICU Infectious Diseases ward rounds</w:t>
            </w:r>
          </w:p>
          <w:p w14:paraId="02633A7C" w14:textId="77777777" w:rsidR="008D2542" w:rsidRPr="005D3733" w:rsidRDefault="008D2542" w:rsidP="008D2542">
            <w:pPr>
              <w:pStyle w:val="paragraph"/>
              <w:shd w:val="clear" w:color="auto" w:fill="FFFFFF"/>
              <w:rPr>
                <w:rStyle w:val="normaltextrun"/>
                <w:rFonts w:asciiTheme="minorHAnsi" w:hAnsiTheme="minorHAnsi" w:cstheme="minorHAnsi"/>
                <w:color w:val="000000"/>
                <w:lang w:val="en-US"/>
              </w:rPr>
            </w:pPr>
          </w:p>
          <w:p w14:paraId="12544991" w14:textId="6AB41F00" w:rsidR="008D2542" w:rsidRPr="005D3733" w:rsidRDefault="008D2542" w:rsidP="008D2542">
            <w:pPr>
              <w:pStyle w:val="paragraph"/>
              <w:shd w:val="clear" w:color="auto" w:fill="FFFFFF"/>
              <w:rPr>
                <w:rFonts w:asciiTheme="minorHAnsi" w:hAnsiTheme="minorHAnsi" w:cstheme="minorHAnsi"/>
                <w:color w:val="000000"/>
              </w:rPr>
            </w:pPr>
            <w:r w:rsidRPr="005D3733">
              <w:rPr>
                <w:rStyle w:val="normaltextrun"/>
                <w:rFonts w:asciiTheme="minorHAnsi" w:hAnsiTheme="minorHAnsi" w:cstheme="minorHAnsi"/>
                <w:color w:val="000000"/>
                <w:lang w:val="en-US"/>
              </w:rPr>
              <w:t>15.30 – 16.00 </w:t>
            </w:r>
            <w:r w:rsidRPr="005D3733">
              <w:rPr>
                <w:rStyle w:val="eop"/>
                <w:rFonts w:asciiTheme="minorHAnsi" w:hAnsiTheme="minorHAnsi" w:cstheme="minorHAnsi"/>
                <w:color w:val="000000"/>
              </w:rPr>
              <w:t> </w:t>
            </w:r>
          </w:p>
          <w:p w14:paraId="4696EC42" w14:textId="18D96272" w:rsidR="008D2542" w:rsidRPr="005D3733" w:rsidRDefault="008D2542" w:rsidP="008D2542">
            <w:pPr>
              <w:pStyle w:val="paragraph"/>
              <w:shd w:val="clear" w:color="auto" w:fill="FFFFFF"/>
              <w:rPr>
                <w:rStyle w:val="normaltextrun"/>
                <w:rFonts w:asciiTheme="minorHAnsi" w:hAnsiTheme="minorHAnsi" w:cstheme="minorHAnsi"/>
                <w:color w:val="000000"/>
                <w:lang w:val="en-US"/>
              </w:rPr>
            </w:pPr>
            <w:r w:rsidRPr="005D3733">
              <w:rPr>
                <w:rStyle w:val="normaltextrun"/>
                <w:rFonts w:asciiTheme="minorHAnsi" w:hAnsiTheme="minorHAnsi" w:cstheme="minorHAnsi"/>
                <w:color w:val="000000"/>
                <w:lang w:val="en-US"/>
              </w:rPr>
              <w:t xml:space="preserve">Joint </w:t>
            </w:r>
            <w:proofErr w:type="spellStart"/>
            <w:r w:rsidRPr="005D3733">
              <w:rPr>
                <w:rStyle w:val="normaltextrun"/>
                <w:rFonts w:asciiTheme="minorHAnsi" w:hAnsiTheme="minorHAnsi" w:cstheme="minorHAnsi"/>
                <w:color w:val="000000"/>
                <w:lang w:val="en-US"/>
              </w:rPr>
              <w:t>Paed</w:t>
            </w:r>
            <w:r w:rsidR="00173906">
              <w:rPr>
                <w:rStyle w:val="normaltextrun"/>
                <w:rFonts w:asciiTheme="minorHAnsi" w:hAnsiTheme="minorHAnsi" w:cstheme="minorHAnsi"/>
                <w:color w:val="000000"/>
                <w:lang w:val="en-US"/>
              </w:rPr>
              <w:t>iatric</w:t>
            </w:r>
            <w:proofErr w:type="spellEnd"/>
            <w:r w:rsidRPr="005D3733">
              <w:rPr>
                <w:rStyle w:val="normaltextrun"/>
                <w:rFonts w:asciiTheme="minorHAnsi" w:hAnsiTheme="minorHAnsi" w:cstheme="minorHAnsi"/>
                <w:color w:val="000000"/>
                <w:lang w:val="en-US"/>
              </w:rPr>
              <w:t> Immunology &amp; ID meeting (Evelina &amp; St. George's) </w:t>
            </w:r>
          </w:p>
          <w:p w14:paraId="7AAD318C" w14:textId="77777777" w:rsidR="008D2542" w:rsidRPr="005D3733" w:rsidRDefault="008D2542" w:rsidP="008D2542">
            <w:pPr>
              <w:pStyle w:val="paragraph"/>
              <w:shd w:val="clear" w:color="auto" w:fill="FFFFFF"/>
              <w:rPr>
                <w:rFonts w:asciiTheme="minorHAnsi" w:eastAsia="Times New Roman" w:hAnsiTheme="minorHAnsi" w:cstheme="minorHAnsi"/>
                <w:color w:val="000000"/>
              </w:rPr>
            </w:pPr>
          </w:p>
          <w:p w14:paraId="26F27CBD" w14:textId="40DC3B50" w:rsidR="008D2542" w:rsidRPr="005D3733" w:rsidRDefault="008D2542" w:rsidP="008D2542">
            <w:pPr>
              <w:pStyle w:val="paragraph"/>
              <w:shd w:val="clear" w:color="auto" w:fill="FFFFFF"/>
              <w:rPr>
                <w:rFonts w:asciiTheme="minorHAnsi" w:hAnsiTheme="minorHAnsi" w:cstheme="minorHAnsi"/>
                <w:color w:val="000000"/>
              </w:rPr>
            </w:pPr>
            <w:r w:rsidRPr="005D3733">
              <w:rPr>
                <w:rStyle w:val="normaltextrun"/>
                <w:rFonts w:asciiTheme="minorHAnsi" w:hAnsiTheme="minorHAnsi" w:cstheme="minorHAnsi"/>
                <w:color w:val="000000"/>
                <w:lang w:val="en-US"/>
              </w:rPr>
              <w:t>16.00 – 17.00 </w:t>
            </w:r>
            <w:r w:rsidRPr="005D3733">
              <w:rPr>
                <w:rStyle w:val="eop"/>
                <w:rFonts w:asciiTheme="minorHAnsi" w:hAnsiTheme="minorHAnsi" w:cstheme="minorHAnsi"/>
                <w:color w:val="000000"/>
              </w:rPr>
              <w:t>  </w:t>
            </w:r>
          </w:p>
          <w:p w14:paraId="3FA8338E" w14:textId="77777777" w:rsidR="008D2542" w:rsidRPr="005D3733" w:rsidRDefault="008D2542" w:rsidP="008D2542">
            <w:pPr>
              <w:pStyle w:val="paragraph"/>
              <w:shd w:val="clear" w:color="auto" w:fill="FFFFFF"/>
              <w:rPr>
                <w:rFonts w:asciiTheme="minorHAnsi" w:hAnsiTheme="minorHAnsi" w:cstheme="minorHAnsi"/>
                <w:color w:val="000000"/>
              </w:rPr>
            </w:pPr>
            <w:r w:rsidRPr="005D3733">
              <w:rPr>
                <w:rStyle w:val="normaltextrun"/>
                <w:rFonts w:asciiTheme="minorHAnsi" w:hAnsiTheme="minorHAnsi" w:cstheme="minorHAnsi"/>
                <w:color w:val="000000"/>
                <w:lang w:val="en-US"/>
              </w:rPr>
              <w:t>PID Clinical meeting –</w:t>
            </w:r>
          </w:p>
          <w:p w14:paraId="3FB8162F" w14:textId="77777777" w:rsidR="008D2542" w:rsidRPr="005D3733" w:rsidRDefault="008D2542" w:rsidP="005D3733">
            <w:pPr>
              <w:pStyle w:val="paragraph"/>
              <w:shd w:val="clear" w:color="auto" w:fill="FFFFFF"/>
              <w:ind w:left="501"/>
              <w:rPr>
                <w:rFonts w:asciiTheme="minorHAnsi" w:eastAsia="Times New Roman" w:hAnsiTheme="minorHAnsi" w:cstheme="minorHAnsi"/>
                <w:color w:val="000000"/>
              </w:rPr>
            </w:pPr>
          </w:p>
          <w:p w14:paraId="3BF81C97"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16.00 – 19.00 </w:t>
            </w:r>
          </w:p>
          <w:p w14:paraId="386DA8B8" w14:textId="2B5BE6B2"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Adolescent PENTA clinic (1st wed)</w:t>
            </w:r>
          </w:p>
        </w:tc>
        <w:tc>
          <w:tcPr>
            <w:tcW w:w="1878" w:type="dxa"/>
          </w:tcPr>
          <w:p w14:paraId="61EE68D8"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13.30 </w:t>
            </w:r>
          </w:p>
          <w:p w14:paraId="123903AF" w14:textId="297C111D"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Infectious Disease clinic</w:t>
            </w:r>
          </w:p>
          <w:p w14:paraId="304F028D" w14:textId="50A694F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(2nd Thu) </w:t>
            </w:r>
          </w:p>
          <w:p w14:paraId="6221BAFB" w14:textId="0D2A675B"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(4th Thu) </w:t>
            </w:r>
          </w:p>
          <w:p w14:paraId="430F0E45" w14:textId="17A9514A"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ID/TB clinic</w:t>
            </w:r>
          </w:p>
          <w:p w14:paraId="33A333CD" w14:textId="77777777" w:rsidR="008D2542" w:rsidRPr="005D3733" w:rsidRDefault="008D2542" w:rsidP="008D2542">
            <w:pPr>
              <w:autoSpaceDE w:val="0"/>
              <w:autoSpaceDN w:val="0"/>
              <w:adjustRightInd w:val="0"/>
              <w:rPr>
                <w:rFonts w:cstheme="minorHAnsi"/>
                <w:bCs/>
                <w:color w:val="000000"/>
                <w:sz w:val="22"/>
                <w:szCs w:val="22"/>
              </w:rPr>
            </w:pPr>
          </w:p>
          <w:p w14:paraId="170704EF"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13.30 </w:t>
            </w:r>
          </w:p>
          <w:p w14:paraId="035506EA" w14:textId="55A04FDC"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PENTA </w:t>
            </w:r>
            <w:proofErr w:type="spellStart"/>
            <w:r w:rsidRPr="005D3733">
              <w:rPr>
                <w:rFonts w:cstheme="minorHAnsi"/>
                <w:color w:val="000000"/>
                <w:sz w:val="22"/>
                <w:szCs w:val="22"/>
              </w:rPr>
              <w:t>clini</w:t>
            </w:r>
            <w:proofErr w:type="spellEnd"/>
            <w:r w:rsidRPr="005D3733">
              <w:rPr>
                <w:rFonts w:cstheme="minorHAnsi"/>
                <w:color w:val="000000"/>
                <w:sz w:val="22"/>
                <w:szCs w:val="22"/>
              </w:rPr>
              <w:t xml:space="preserve"> </w:t>
            </w:r>
          </w:p>
          <w:p w14:paraId="6FF6FA6C" w14:textId="2ECBD5C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(1st Thu) </w:t>
            </w:r>
          </w:p>
        </w:tc>
        <w:tc>
          <w:tcPr>
            <w:tcW w:w="1880" w:type="dxa"/>
          </w:tcPr>
          <w:p w14:paraId="70F20303"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bCs/>
                <w:color w:val="000000"/>
                <w:sz w:val="22"/>
                <w:szCs w:val="22"/>
              </w:rPr>
              <w:t xml:space="preserve">13.30 </w:t>
            </w:r>
          </w:p>
          <w:p w14:paraId="0F6A6BBA" w14:textId="54DCA2B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Immunisation clinic </w:t>
            </w:r>
          </w:p>
          <w:p w14:paraId="00B365C3" w14:textId="622C54EB"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 xml:space="preserve">(2nd &amp; 4th Fri) </w:t>
            </w:r>
          </w:p>
          <w:p w14:paraId="7D539D3D" w14:textId="77777777" w:rsidR="008D2542" w:rsidRPr="005D3733" w:rsidRDefault="008D2542" w:rsidP="008D2542">
            <w:pPr>
              <w:autoSpaceDE w:val="0"/>
              <w:autoSpaceDN w:val="0"/>
              <w:adjustRightInd w:val="0"/>
              <w:rPr>
                <w:rFonts w:cstheme="minorHAnsi"/>
                <w:color w:val="000000"/>
                <w:sz w:val="22"/>
                <w:szCs w:val="22"/>
              </w:rPr>
            </w:pPr>
          </w:p>
          <w:p w14:paraId="0BC41E3B" w14:textId="77777777"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13.30</w:t>
            </w:r>
          </w:p>
          <w:p w14:paraId="7DC88031" w14:textId="5307E854" w:rsidR="008D2542" w:rsidRPr="005D3733" w:rsidRDefault="008D2542" w:rsidP="008D2542">
            <w:pPr>
              <w:autoSpaceDE w:val="0"/>
              <w:autoSpaceDN w:val="0"/>
              <w:adjustRightInd w:val="0"/>
              <w:rPr>
                <w:rFonts w:cstheme="minorHAnsi"/>
                <w:color w:val="000000"/>
                <w:sz w:val="22"/>
                <w:szCs w:val="22"/>
              </w:rPr>
            </w:pPr>
            <w:r w:rsidRPr="005D3733">
              <w:rPr>
                <w:rFonts w:cstheme="minorHAnsi"/>
                <w:color w:val="000000"/>
                <w:sz w:val="22"/>
                <w:szCs w:val="22"/>
              </w:rPr>
              <w:t>PID clinic (3</w:t>
            </w:r>
            <w:r w:rsidRPr="005D3733">
              <w:rPr>
                <w:rFonts w:cstheme="minorHAnsi"/>
                <w:color w:val="000000"/>
                <w:sz w:val="22"/>
                <w:szCs w:val="22"/>
                <w:vertAlign w:val="superscript"/>
              </w:rPr>
              <w:t>rd</w:t>
            </w:r>
            <w:r w:rsidRPr="005D3733">
              <w:rPr>
                <w:rFonts w:cstheme="minorHAnsi"/>
                <w:color w:val="000000"/>
                <w:sz w:val="22"/>
                <w:szCs w:val="22"/>
              </w:rPr>
              <w:t xml:space="preserve"> </w:t>
            </w:r>
            <w:proofErr w:type="spellStart"/>
            <w:r w:rsidRPr="005D3733">
              <w:rPr>
                <w:rFonts w:cstheme="minorHAnsi"/>
                <w:color w:val="000000"/>
                <w:sz w:val="22"/>
                <w:szCs w:val="22"/>
              </w:rPr>
              <w:t>Frid</w:t>
            </w:r>
            <w:proofErr w:type="spellEnd"/>
            <w:r w:rsidRPr="005D3733">
              <w:rPr>
                <w:rFonts w:cstheme="minorHAnsi"/>
                <w:color w:val="000000"/>
                <w:sz w:val="22"/>
                <w:szCs w:val="22"/>
              </w:rPr>
              <w:t xml:space="preserve"> and 4</w:t>
            </w:r>
            <w:r w:rsidRPr="005D3733">
              <w:rPr>
                <w:rFonts w:cstheme="minorHAnsi"/>
                <w:color w:val="000000"/>
                <w:sz w:val="22"/>
                <w:szCs w:val="22"/>
                <w:vertAlign w:val="superscript"/>
              </w:rPr>
              <w:t>th</w:t>
            </w:r>
            <w:r w:rsidRPr="005D3733">
              <w:rPr>
                <w:rFonts w:cstheme="minorHAnsi"/>
                <w:color w:val="000000"/>
                <w:sz w:val="22"/>
                <w:szCs w:val="22"/>
              </w:rPr>
              <w:t xml:space="preserve"> </w:t>
            </w:r>
            <w:proofErr w:type="spellStart"/>
            <w:r w:rsidRPr="005D3733">
              <w:rPr>
                <w:rFonts w:cstheme="minorHAnsi"/>
                <w:color w:val="000000"/>
                <w:sz w:val="22"/>
                <w:szCs w:val="22"/>
              </w:rPr>
              <w:t>Fri</w:t>
            </w:r>
            <w:r w:rsidR="00173906">
              <w:rPr>
                <w:rFonts w:cstheme="minorHAnsi"/>
                <w:color w:val="000000"/>
                <w:sz w:val="22"/>
                <w:szCs w:val="22"/>
              </w:rPr>
              <w:t>d</w:t>
            </w:r>
            <w:proofErr w:type="spellEnd"/>
            <w:r w:rsidRPr="005D3733">
              <w:rPr>
                <w:rFonts w:cstheme="minorHAnsi"/>
                <w:color w:val="000000"/>
                <w:sz w:val="22"/>
                <w:szCs w:val="22"/>
              </w:rPr>
              <w:t>)</w:t>
            </w:r>
          </w:p>
          <w:p w14:paraId="0FEAD1F0" w14:textId="77777777" w:rsidR="008D2542" w:rsidRPr="005D3733" w:rsidRDefault="008D2542" w:rsidP="008D2542">
            <w:pPr>
              <w:autoSpaceDE w:val="0"/>
              <w:autoSpaceDN w:val="0"/>
              <w:adjustRightInd w:val="0"/>
              <w:rPr>
                <w:rFonts w:cstheme="minorHAnsi"/>
                <w:bCs/>
                <w:color w:val="000000"/>
                <w:sz w:val="22"/>
                <w:szCs w:val="22"/>
              </w:rPr>
            </w:pPr>
          </w:p>
          <w:p w14:paraId="04BEAEFB" w14:textId="77777777" w:rsidR="008D2542" w:rsidRPr="005D3733" w:rsidRDefault="008D2542" w:rsidP="008D2542">
            <w:pPr>
              <w:autoSpaceDE w:val="0"/>
              <w:autoSpaceDN w:val="0"/>
              <w:adjustRightInd w:val="0"/>
              <w:rPr>
                <w:rFonts w:cstheme="minorHAnsi"/>
                <w:color w:val="000000"/>
                <w:sz w:val="22"/>
                <w:szCs w:val="22"/>
              </w:rPr>
            </w:pPr>
          </w:p>
        </w:tc>
      </w:tr>
    </w:tbl>
    <w:p w14:paraId="60051CF0" w14:textId="6D0B6E7E" w:rsidR="00173906" w:rsidRPr="00173906" w:rsidRDefault="00322441" w:rsidP="00173906">
      <w:pPr>
        <w:rPr>
          <w:rFonts w:eastAsia="Times New Roman" w:cstheme="minorHAnsi"/>
        </w:rPr>
      </w:pPr>
      <w:r w:rsidRPr="00173906">
        <w:rPr>
          <w:rFonts w:cstheme="minorHAnsi"/>
        </w:rPr>
        <w:t xml:space="preserve">p-OPAT: Paediatric Outpatients Parenteral Antimicrobial </w:t>
      </w:r>
      <w:r w:rsidR="00173906" w:rsidRPr="00173906">
        <w:rPr>
          <w:rFonts w:cstheme="minorHAnsi"/>
        </w:rPr>
        <w:t>Therapy. PENTA (</w:t>
      </w:r>
      <w:r w:rsidR="00173906" w:rsidRPr="00173906">
        <w:rPr>
          <w:rFonts w:eastAsia="Times New Roman" w:cstheme="minorHAnsi"/>
          <w:color w:val="1F1F1F"/>
          <w:shd w:val="clear" w:color="auto" w:fill="FFFFFF"/>
        </w:rPr>
        <w:t xml:space="preserve">Paediatric European Network for Treatment of AIDS) </w:t>
      </w:r>
      <w:r w:rsidR="00173906">
        <w:rPr>
          <w:rFonts w:eastAsia="Times New Roman" w:cstheme="minorHAnsi"/>
          <w:color w:val="1F1F1F"/>
          <w:shd w:val="clear" w:color="auto" w:fill="FFFFFF"/>
        </w:rPr>
        <w:t xml:space="preserve">was used instead of the HIV clinic to avoid stigma. TB: Tuberculosis. MDT: Multidisciplinary team meeting. NICU: Neonatal Intensive Care Unit. PICU: Paediatric Intensive Care Unit. </w:t>
      </w:r>
    </w:p>
    <w:p w14:paraId="3F394E2E" w14:textId="3A1A04DB" w:rsidR="00594AE5" w:rsidRPr="00EE31F4" w:rsidRDefault="00594AE5" w:rsidP="00594AE5">
      <w:pPr>
        <w:rPr>
          <w:rFonts w:cstheme="minorHAnsi"/>
        </w:rPr>
      </w:pPr>
    </w:p>
    <w:sectPr w:rsidR="00594AE5" w:rsidRPr="00EE31F4" w:rsidSect="00EE42D4">
      <w:headerReference w:type="default" r:id="rId9"/>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3756D" w16cex:dateUtc="2024-10-11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F227F" w14:textId="77777777" w:rsidR="00F06064" w:rsidRDefault="00F06064" w:rsidP="00594AE5">
      <w:r>
        <w:separator/>
      </w:r>
    </w:p>
  </w:endnote>
  <w:endnote w:type="continuationSeparator" w:id="0">
    <w:p w14:paraId="0FA8CC60" w14:textId="77777777" w:rsidR="00F06064" w:rsidRDefault="00F06064" w:rsidP="0059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F2D9" w14:textId="77777777" w:rsidR="00F06064" w:rsidRDefault="00F06064" w:rsidP="00594AE5">
      <w:r>
        <w:separator/>
      </w:r>
    </w:p>
  </w:footnote>
  <w:footnote w:type="continuationSeparator" w:id="0">
    <w:p w14:paraId="41AE8300" w14:textId="77777777" w:rsidR="00F06064" w:rsidRDefault="00F06064" w:rsidP="0059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BD04" w14:textId="60C31EB3" w:rsidR="00594AE5" w:rsidRDefault="00594AE5">
    <w:pPr>
      <w:pStyle w:val="Header"/>
    </w:pPr>
    <w:r>
      <w:t>PAEDIATRIC INFECTIOUS DISEASES AND IMMUNODEFICIENCIES UNIT</w:t>
    </w:r>
  </w:p>
  <w:p w14:paraId="387DAC92" w14:textId="06FBC680" w:rsidR="00594AE5" w:rsidRDefault="00594AE5">
    <w:pPr>
      <w:pStyle w:val="Header"/>
    </w:pPr>
    <w:r>
      <w:t>TRAINING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D22"/>
    <w:multiLevelType w:val="multilevel"/>
    <w:tmpl w:val="6C3A6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30FBE"/>
    <w:multiLevelType w:val="multilevel"/>
    <w:tmpl w:val="23E8011E"/>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221"/>
        </w:tabs>
        <w:ind w:left="1221" w:hanging="360"/>
      </w:pPr>
      <w:rPr>
        <w:rFonts w:ascii="Courier New" w:hAnsi="Courier New" w:cs="Times New Roman" w:hint="default"/>
        <w:sz w:val="20"/>
      </w:rPr>
    </w:lvl>
    <w:lvl w:ilvl="2">
      <w:start w:val="1"/>
      <w:numFmt w:val="bullet"/>
      <w:lvlText w:val=""/>
      <w:lvlJc w:val="left"/>
      <w:pPr>
        <w:tabs>
          <w:tab w:val="num" w:pos="1941"/>
        </w:tabs>
        <w:ind w:left="1941" w:hanging="360"/>
      </w:pPr>
      <w:rPr>
        <w:rFonts w:ascii="Wingdings" w:hAnsi="Wingdings" w:hint="default"/>
        <w:sz w:val="20"/>
      </w:rPr>
    </w:lvl>
    <w:lvl w:ilvl="3">
      <w:start w:val="1"/>
      <w:numFmt w:val="bullet"/>
      <w:lvlText w:val=""/>
      <w:lvlJc w:val="left"/>
      <w:pPr>
        <w:tabs>
          <w:tab w:val="num" w:pos="2661"/>
        </w:tabs>
        <w:ind w:left="2661" w:hanging="360"/>
      </w:pPr>
      <w:rPr>
        <w:rFonts w:ascii="Wingdings" w:hAnsi="Wingdings" w:hint="default"/>
        <w:sz w:val="20"/>
      </w:rPr>
    </w:lvl>
    <w:lvl w:ilvl="4">
      <w:start w:val="1"/>
      <w:numFmt w:val="bullet"/>
      <w:lvlText w:val=""/>
      <w:lvlJc w:val="left"/>
      <w:pPr>
        <w:tabs>
          <w:tab w:val="num" w:pos="3381"/>
        </w:tabs>
        <w:ind w:left="3381" w:hanging="360"/>
      </w:pPr>
      <w:rPr>
        <w:rFonts w:ascii="Wingdings" w:hAnsi="Wingdings" w:hint="default"/>
        <w:sz w:val="20"/>
      </w:rPr>
    </w:lvl>
    <w:lvl w:ilvl="5">
      <w:start w:val="1"/>
      <w:numFmt w:val="bullet"/>
      <w:lvlText w:val=""/>
      <w:lvlJc w:val="left"/>
      <w:pPr>
        <w:tabs>
          <w:tab w:val="num" w:pos="4101"/>
        </w:tabs>
        <w:ind w:left="4101" w:hanging="360"/>
      </w:pPr>
      <w:rPr>
        <w:rFonts w:ascii="Wingdings" w:hAnsi="Wingdings" w:hint="default"/>
        <w:sz w:val="20"/>
      </w:rPr>
    </w:lvl>
    <w:lvl w:ilvl="6">
      <w:start w:val="1"/>
      <w:numFmt w:val="bullet"/>
      <w:lvlText w:val=""/>
      <w:lvlJc w:val="left"/>
      <w:pPr>
        <w:tabs>
          <w:tab w:val="num" w:pos="4821"/>
        </w:tabs>
        <w:ind w:left="4821" w:hanging="360"/>
      </w:pPr>
      <w:rPr>
        <w:rFonts w:ascii="Wingdings" w:hAnsi="Wingdings" w:hint="default"/>
        <w:sz w:val="20"/>
      </w:rPr>
    </w:lvl>
    <w:lvl w:ilvl="7">
      <w:start w:val="1"/>
      <w:numFmt w:val="bullet"/>
      <w:lvlText w:val=""/>
      <w:lvlJc w:val="left"/>
      <w:pPr>
        <w:tabs>
          <w:tab w:val="num" w:pos="5541"/>
        </w:tabs>
        <w:ind w:left="5541" w:hanging="360"/>
      </w:pPr>
      <w:rPr>
        <w:rFonts w:ascii="Wingdings" w:hAnsi="Wingdings" w:hint="default"/>
        <w:sz w:val="20"/>
      </w:rPr>
    </w:lvl>
    <w:lvl w:ilvl="8">
      <w:start w:val="1"/>
      <w:numFmt w:val="bullet"/>
      <w:lvlText w:val=""/>
      <w:lvlJc w:val="left"/>
      <w:pPr>
        <w:tabs>
          <w:tab w:val="num" w:pos="6261"/>
        </w:tabs>
        <w:ind w:left="6261" w:hanging="360"/>
      </w:pPr>
      <w:rPr>
        <w:rFonts w:ascii="Wingdings" w:hAnsi="Wingdings" w:hint="default"/>
        <w:sz w:val="20"/>
      </w:rPr>
    </w:lvl>
  </w:abstractNum>
  <w:abstractNum w:abstractNumId="2" w15:restartNumberingAfterBreak="0">
    <w:nsid w:val="5076019B"/>
    <w:multiLevelType w:val="multilevel"/>
    <w:tmpl w:val="6AFA9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3F0591"/>
    <w:multiLevelType w:val="multilevel"/>
    <w:tmpl w:val="6B84F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FE31D8"/>
    <w:multiLevelType w:val="multilevel"/>
    <w:tmpl w:val="C13A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016D4"/>
    <w:multiLevelType w:val="multilevel"/>
    <w:tmpl w:val="15F22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E5"/>
    <w:rsid w:val="00173906"/>
    <w:rsid w:val="00322441"/>
    <w:rsid w:val="00372CD3"/>
    <w:rsid w:val="003D54CA"/>
    <w:rsid w:val="00594AE5"/>
    <w:rsid w:val="005D3733"/>
    <w:rsid w:val="00654F1B"/>
    <w:rsid w:val="008D2542"/>
    <w:rsid w:val="00A1271C"/>
    <w:rsid w:val="00BA2300"/>
    <w:rsid w:val="00BC6458"/>
    <w:rsid w:val="00C92649"/>
    <w:rsid w:val="00EC7574"/>
    <w:rsid w:val="00EE31F4"/>
    <w:rsid w:val="00EE42D4"/>
    <w:rsid w:val="00F06064"/>
    <w:rsid w:val="00FE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7264"/>
  <w15:chartTrackingRefBased/>
  <w15:docId w15:val="{A9171E44-68BC-A24A-A9C3-B3320C9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31F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31F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AE5"/>
    <w:pPr>
      <w:tabs>
        <w:tab w:val="center" w:pos="4680"/>
        <w:tab w:val="right" w:pos="9360"/>
      </w:tabs>
    </w:pPr>
  </w:style>
  <w:style w:type="character" w:customStyle="1" w:styleId="HeaderChar">
    <w:name w:val="Header Char"/>
    <w:basedOn w:val="DefaultParagraphFont"/>
    <w:link w:val="Header"/>
    <w:uiPriority w:val="99"/>
    <w:rsid w:val="00594AE5"/>
  </w:style>
  <w:style w:type="paragraph" w:styleId="Footer">
    <w:name w:val="footer"/>
    <w:basedOn w:val="Normal"/>
    <w:link w:val="FooterChar"/>
    <w:uiPriority w:val="99"/>
    <w:unhideWhenUsed/>
    <w:rsid w:val="00594AE5"/>
    <w:pPr>
      <w:tabs>
        <w:tab w:val="center" w:pos="4680"/>
        <w:tab w:val="right" w:pos="9360"/>
      </w:tabs>
    </w:pPr>
  </w:style>
  <w:style w:type="character" w:customStyle="1" w:styleId="FooterChar">
    <w:name w:val="Footer Char"/>
    <w:basedOn w:val="DefaultParagraphFont"/>
    <w:link w:val="Footer"/>
    <w:uiPriority w:val="99"/>
    <w:rsid w:val="00594AE5"/>
  </w:style>
  <w:style w:type="character" w:customStyle="1" w:styleId="Heading3Char">
    <w:name w:val="Heading 3 Char"/>
    <w:basedOn w:val="DefaultParagraphFont"/>
    <w:link w:val="Heading3"/>
    <w:uiPriority w:val="9"/>
    <w:rsid w:val="00EE31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31F4"/>
    <w:rPr>
      <w:rFonts w:ascii="Times New Roman" w:eastAsia="Times New Roman" w:hAnsi="Times New Roman" w:cs="Times New Roman"/>
      <w:b/>
      <w:bCs/>
    </w:rPr>
  </w:style>
  <w:style w:type="paragraph" w:styleId="NormalWeb">
    <w:name w:val="Normal (Web)"/>
    <w:basedOn w:val="Normal"/>
    <w:uiPriority w:val="99"/>
    <w:unhideWhenUsed/>
    <w:rsid w:val="00EE31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31F4"/>
    <w:rPr>
      <w:b/>
      <w:bCs/>
    </w:rPr>
  </w:style>
  <w:style w:type="character" w:customStyle="1" w:styleId="overflow-hidden">
    <w:name w:val="overflow-hidden"/>
    <w:basedOn w:val="DefaultParagraphFont"/>
    <w:rsid w:val="00EE31F4"/>
  </w:style>
  <w:style w:type="paragraph" w:styleId="z-TopofForm">
    <w:name w:val="HTML Top of Form"/>
    <w:basedOn w:val="Normal"/>
    <w:next w:val="Normal"/>
    <w:link w:val="z-TopofFormChar"/>
    <w:hidden/>
    <w:uiPriority w:val="99"/>
    <w:semiHidden/>
    <w:unhideWhenUsed/>
    <w:rsid w:val="00EE31F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31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31F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31F4"/>
    <w:rPr>
      <w:rFonts w:ascii="Arial" w:eastAsia="Times New Roman" w:hAnsi="Arial" w:cs="Arial"/>
      <w:vanish/>
      <w:sz w:val="16"/>
      <w:szCs w:val="16"/>
    </w:rPr>
  </w:style>
  <w:style w:type="paragraph" w:customStyle="1" w:styleId="paragraph">
    <w:name w:val="paragraph"/>
    <w:basedOn w:val="Normal"/>
    <w:rsid w:val="00BA2300"/>
    <w:rPr>
      <w:rFonts w:ascii="Calibri" w:hAnsi="Calibri" w:cs="Calibri"/>
      <w:sz w:val="22"/>
      <w:szCs w:val="22"/>
      <w:lang w:eastAsia="en-GB"/>
    </w:rPr>
  </w:style>
  <w:style w:type="character" w:customStyle="1" w:styleId="normaltextrun">
    <w:name w:val="normaltextrun"/>
    <w:basedOn w:val="DefaultParagraphFont"/>
    <w:rsid w:val="00BA2300"/>
  </w:style>
  <w:style w:type="character" w:customStyle="1" w:styleId="eop">
    <w:name w:val="eop"/>
    <w:basedOn w:val="DefaultParagraphFont"/>
    <w:rsid w:val="00BA2300"/>
  </w:style>
  <w:style w:type="character" w:styleId="Hyperlink">
    <w:name w:val="Hyperlink"/>
    <w:basedOn w:val="DefaultParagraphFont"/>
    <w:uiPriority w:val="99"/>
    <w:unhideWhenUsed/>
    <w:rsid w:val="00BA2300"/>
    <w:rPr>
      <w:color w:val="0000FF"/>
      <w:u w:val="single"/>
    </w:rPr>
  </w:style>
  <w:style w:type="character" w:styleId="CommentReference">
    <w:name w:val="annotation reference"/>
    <w:basedOn w:val="DefaultParagraphFont"/>
    <w:uiPriority w:val="99"/>
    <w:semiHidden/>
    <w:unhideWhenUsed/>
    <w:rsid w:val="00BA2300"/>
    <w:rPr>
      <w:sz w:val="16"/>
      <w:szCs w:val="16"/>
    </w:rPr>
  </w:style>
  <w:style w:type="paragraph" w:styleId="CommentText">
    <w:name w:val="annotation text"/>
    <w:basedOn w:val="Normal"/>
    <w:link w:val="CommentTextChar"/>
    <w:uiPriority w:val="99"/>
    <w:unhideWhenUsed/>
    <w:rsid w:val="00BA2300"/>
    <w:rPr>
      <w:sz w:val="20"/>
      <w:szCs w:val="20"/>
    </w:rPr>
  </w:style>
  <w:style w:type="character" w:customStyle="1" w:styleId="CommentTextChar">
    <w:name w:val="Comment Text Char"/>
    <w:basedOn w:val="DefaultParagraphFont"/>
    <w:link w:val="CommentText"/>
    <w:uiPriority w:val="99"/>
    <w:rsid w:val="00BA2300"/>
    <w:rPr>
      <w:sz w:val="20"/>
      <w:szCs w:val="20"/>
    </w:rPr>
  </w:style>
  <w:style w:type="paragraph" w:styleId="CommentSubject">
    <w:name w:val="annotation subject"/>
    <w:basedOn w:val="CommentText"/>
    <w:next w:val="CommentText"/>
    <w:link w:val="CommentSubjectChar"/>
    <w:uiPriority w:val="99"/>
    <w:semiHidden/>
    <w:unhideWhenUsed/>
    <w:rsid w:val="00BA2300"/>
    <w:rPr>
      <w:b/>
      <w:bCs/>
    </w:rPr>
  </w:style>
  <w:style w:type="character" w:customStyle="1" w:styleId="CommentSubjectChar">
    <w:name w:val="Comment Subject Char"/>
    <w:basedOn w:val="CommentTextChar"/>
    <w:link w:val="CommentSubject"/>
    <w:uiPriority w:val="99"/>
    <w:semiHidden/>
    <w:rsid w:val="00BA2300"/>
    <w:rPr>
      <w:b/>
      <w:bCs/>
      <w:sz w:val="20"/>
      <w:szCs w:val="20"/>
    </w:rPr>
  </w:style>
  <w:style w:type="paragraph" w:styleId="Revision">
    <w:name w:val="Revision"/>
    <w:hidden/>
    <w:uiPriority w:val="99"/>
    <w:semiHidden/>
    <w:rsid w:val="00BA2300"/>
  </w:style>
  <w:style w:type="paragraph" w:styleId="BalloonText">
    <w:name w:val="Balloon Text"/>
    <w:basedOn w:val="Normal"/>
    <w:link w:val="BalloonTextChar"/>
    <w:uiPriority w:val="99"/>
    <w:semiHidden/>
    <w:unhideWhenUsed/>
    <w:rsid w:val="008D25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2542"/>
    <w:rPr>
      <w:rFonts w:ascii="Times New Roman" w:hAnsi="Times New Roman" w:cs="Times New Roman"/>
      <w:sz w:val="18"/>
      <w:szCs w:val="18"/>
    </w:rPr>
  </w:style>
  <w:style w:type="character" w:customStyle="1" w:styleId="hbvzbc">
    <w:name w:val="hbvzbc"/>
    <w:basedOn w:val="DefaultParagraphFont"/>
    <w:rsid w:val="00322441"/>
  </w:style>
  <w:style w:type="character" w:styleId="UnresolvedMention">
    <w:name w:val="Unresolved Mention"/>
    <w:basedOn w:val="DefaultParagraphFont"/>
    <w:uiPriority w:val="99"/>
    <w:semiHidden/>
    <w:unhideWhenUsed/>
    <w:rsid w:val="0032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2047">
      <w:bodyDiv w:val="1"/>
      <w:marLeft w:val="0"/>
      <w:marRight w:val="0"/>
      <w:marTop w:val="0"/>
      <w:marBottom w:val="0"/>
      <w:divBdr>
        <w:top w:val="none" w:sz="0" w:space="0" w:color="auto"/>
        <w:left w:val="none" w:sz="0" w:space="0" w:color="auto"/>
        <w:bottom w:val="none" w:sz="0" w:space="0" w:color="auto"/>
        <w:right w:val="none" w:sz="0" w:space="0" w:color="auto"/>
      </w:divBdr>
      <w:divsChild>
        <w:div w:id="8879235">
          <w:marLeft w:val="0"/>
          <w:marRight w:val="0"/>
          <w:marTop w:val="0"/>
          <w:marBottom w:val="0"/>
          <w:divBdr>
            <w:top w:val="none" w:sz="0" w:space="0" w:color="auto"/>
            <w:left w:val="none" w:sz="0" w:space="0" w:color="auto"/>
            <w:bottom w:val="none" w:sz="0" w:space="0" w:color="auto"/>
            <w:right w:val="none" w:sz="0" w:space="0" w:color="auto"/>
          </w:divBdr>
          <w:divsChild>
            <w:div w:id="1698000136">
              <w:marLeft w:val="0"/>
              <w:marRight w:val="0"/>
              <w:marTop w:val="0"/>
              <w:marBottom w:val="0"/>
              <w:divBdr>
                <w:top w:val="none" w:sz="0" w:space="0" w:color="auto"/>
                <w:left w:val="none" w:sz="0" w:space="0" w:color="auto"/>
                <w:bottom w:val="none" w:sz="0" w:space="0" w:color="auto"/>
                <w:right w:val="none" w:sz="0" w:space="0" w:color="auto"/>
              </w:divBdr>
              <w:divsChild>
                <w:div w:id="108092885">
                  <w:marLeft w:val="0"/>
                  <w:marRight w:val="0"/>
                  <w:marTop w:val="0"/>
                  <w:marBottom w:val="0"/>
                  <w:divBdr>
                    <w:top w:val="none" w:sz="0" w:space="0" w:color="auto"/>
                    <w:left w:val="none" w:sz="0" w:space="0" w:color="auto"/>
                    <w:bottom w:val="none" w:sz="0" w:space="0" w:color="auto"/>
                    <w:right w:val="none" w:sz="0" w:space="0" w:color="auto"/>
                  </w:divBdr>
                  <w:divsChild>
                    <w:div w:id="1730298194">
                      <w:marLeft w:val="0"/>
                      <w:marRight w:val="0"/>
                      <w:marTop w:val="0"/>
                      <w:marBottom w:val="0"/>
                      <w:divBdr>
                        <w:top w:val="none" w:sz="0" w:space="0" w:color="auto"/>
                        <w:left w:val="none" w:sz="0" w:space="0" w:color="auto"/>
                        <w:bottom w:val="none" w:sz="0" w:space="0" w:color="auto"/>
                        <w:right w:val="none" w:sz="0" w:space="0" w:color="auto"/>
                      </w:divBdr>
                      <w:divsChild>
                        <w:div w:id="945427126">
                          <w:marLeft w:val="0"/>
                          <w:marRight w:val="0"/>
                          <w:marTop w:val="0"/>
                          <w:marBottom w:val="0"/>
                          <w:divBdr>
                            <w:top w:val="none" w:sz="0" w:space="0" w:color="auto"/>
                            <w:left w:val="none" w:sz="0" w:space="0" w:color="auto"/>
                            <w:bottom w:val="none" w:sz="0" w:space="0" w:color="auto"/>
                            <w:right w:val="none" w:sz="0" w:space="0" w:color="auto"/>
                          </w:divBdr>
                          <w:divsChild>
                            <w:div w:id="1341616928">
                              <w:marLeft w:val="0"/>
                              <w:marRight w:val="0"/>
                              <w:marTop w:val="0"/>
                              <w:marBottom w:val="0"/>
                              <w:divBdr>
                                <w:top w:val="none" w:sz="0" w:space="0" w:color="auto"/>
                                <w:left w:val="none" w:sz="0" w:space="0" w:color="auto"/>
                                <w:bottom w:val="none" w:sz="0" w:space="0" w:color="auto"/>
                                <w:right w:val="none" w:sz="0" w:space="0" w:color="auto"/>
                              </w:divBdr>
                              <w:divsChild>
                                <w:div w:id="707411384">
                                  <w:marLeft w:val="0"/>
                                  <w:marRight w:val="0"/>
                                  <w:marTop w:val="0"/>
                                  <w:marBottom w:val="0"/>
                                  <w:divBdr>
                                    <w:top w:val="none" w:sz="0" w:space="0" w:color="auto"/>
                                    <w:left w:val="none" w:sz="0" w:space="0" w:color="auto"/>
                                    <w:bottom w:val="none" w:sz="0" w:space="0" w:color="auto"/>
                                    <w:right w:val="none" w:sz="0" w:space="0" w:color="auto"/>
                                  </w:divBdr>
                                  <w:divsChild>
                                    <w:div w:id="1352411847">
                                      <w:marLeft w:val="0"/>
                                      <w:marRight w:val="0"/>
                                      <w:marTop w:val="0"/>
                                      <w:marBottom w:val="0"/>
                                      <w:divBdr>
                                        <w:top w:val="none" w:sz="0" w:space="0" w:color="auto"/>
                                        <w:left w:val="none" w:sz="0" w:space="0" w:color="auto"/>
                                        <w:bottom w:val="none" w:sz="0" w:space="0" w:color="auto"/>
                                        <w:right w:val="none" w:sz="0" w:space="0" w:color="auto"/>
                                      </w:divBdr>
                                      <w:divsChild>
                                        <w:div w:id="955521908">
                                          <w:marLeft w:val="0"/>
                                          <w:marRight w:val="0"/>
                                          <w:marTop w:val="0"/>
                                          <w:marBottom w:val="0"/>
                                          <w:divBdr>
                                            <w:top w:val="none" w:sz="0" w:space="0" w:color="auto"/>
                                            <w:left w:val="none" w:sz="0" w:space="0" w:color="auto"/>
                                            <w:bottom w:val="none" w:sz="0" w:space="0" w:color="auto"/>
                                            <w:right w:val="none" w:sz="0" w:space="0" w:color="auto"/>
                                          </w:divBdr>
                                          <w:divsChild>
                                            <w:div w:id="541097478">
                                              <w:marLeft w:val="0"/>
                                              <w:marRight w:val="0"/>
                                              <w:marTop w:val="0"/>
                                              <w:marBottom w:val="0"/>
                                              <w:divBdr>
                                                <w:top w:val="none" w:sz="0" w:space="0" w:color="auto"/>
                                                <w:left w:val="none" w:sz="0" w:space="0" w:color="auto"/>
                                                <w:bottom w:val="none" w:sz="0" w:space="0" w:color="auto"/>
                                                <w:right w:val="none" w:sz="0" w:space="0" w:color="auto"/>
                                              </w:divBdr>
                                              <w:divsChild>
                                                <w:div w:id="1075859656">
                                                  <w:marLeft w:val="0"/>
                                                  <w:marRight w:val="0"/>
                                                  <w:marTop w:val="0"/>
                                                  <w:marBottom w:val="0"/>
                                                  <w:divBdr>
                                                    <w:top w:val="none" w:sz="0" w:space="0" w:color="auto"/>
                                                    <w:left w:val="none" w:sz="0" w:space="0" w:color="auto"/>
                                                    <w:bottom w:val="none" w:sz="0" w:space="0" w:color="auto"/>
                                                    <w:right w:val="none" w:sz="0" w:space="0" w:color="auto"/>
                                                  </w:divBdr>
                                                  <w:divsChild>
                                                    <w:div w:id="935406643">
                                                      <w:marLeft w:val="0"/>
                                                      <w:marRight w:val="0"/>
                                                      <w:marTop w:val="0"/>
                                                      <w:marBottom w:val="0"/>
                                                      <w:divBdr>
                                                        <w:top w:val="none" w:sz="0" w:space="0" w:color="auto"/>
                                                        <w:left w:val="none" w:sz="0" w:space="0" w:color="auto"/>
                                                        <w:bottom w:val="none" w:sz="0" w:space="0" w:color="auto"/>
                                                        <w:right w:val="none" w:sz="0" w:space="0" w:color="auto"/>
                                                      </w:divBdr>
                                                      <w:divsChild>
                                                        <w:div w:id="680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2684">
                                              <w:marLeft w:val="0"/>
                                              <w:marRight w:val="0"/>
                                              <w:marTop w:val="0"/>
                                              <w:marBottom w:val="0"/>
                                              <w:divBdr>
                                                <w:top w:val="none" w:sz="0" w:space="0" w:color="auto"/>
                                                <w:left w:val="none" w:sz="0" w:space="0" w:color="auto"/>
                                                <w:bottom w:val="none" w:sz="0" w:space="0" w:color="auto"/>
                                                <w:right w:val="none" w:sz="0" w:space="0" w:color="auto"/>
                                              </w:divBdr>
                                              <w:divsChild>
                                                <w:div w:id="384451081">
                                                  <w:marLeft w:val="0"/>
                                                  <w:marRight w:val="0"/>
                                                  <w:marTop w:val="0"/>
                                                  <w:marBottom w:val="0"/>
                                                  <w:divBdr>
                                                    <w:top w:val="none" w:sz="0" w:space="0" w:color="auto"/>
                                                    <w:left w:val="none" w:sz="0" w:space="0" w:color="auto"/>
                                                    <w:bottom w:val="none" w:sz="0" w:space="0" w:color="auto"/>
                                                    <w:right w:val="none" w:sz="0" w:space="0" w:color="auto"/>
                                                  </w:divBdr>
                                                  <w:divsChild>
                                                    <w:div w:id="936333615">
                                                      <w:marLeft w:val="0"/>
                                                      <w:marRight w:val="0"/>
                                                      <w:marTop w:val="0"/>
                                                      <w:marBottom w:val="0"/>
                                                      <w:divBdr>
                                                        <w:top w:val="none" w:sz="0" w:space="0" w:color="auto"/>
                                                        <w:left w:val="none" w:sz="0" w:space="0" w:color="auto"/>
                                                        <w:bottom w:val="none" w:sz="0" w:space="0" w:color="auto"/>
                                                        <w:right w:val="none" w:sz="0" w:space="0" w:color="auto"/>
                                                      </w:divBdr>
                                                      <w:divsChild>
                                                        <w:div w:id="12925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364351">
          <w:marLeft w:val="0"/>
          <w:marRight w:val="0"/>
          <w:marTop w:val="0"/>
          <w:marBottom w:val="0"/>
          <w:divBdr>
            <w:top w:val="none" w:sz="0" w:space="0" w:color="auto"/>
            <w:left w:val="none" w:sz="0" w:space="0" w:color="auto"/>
            <w:bottom w:val="none" w:sz="0" w:space="0" w:color="auto"/>
            <w:right w:val="none" w:sz="0" w:space="0" w:color="auto"/>
          </w:divBdr>
          <w:divsChild>
            <w:div w:id="1231430980">
              <w:marLeft w:val="0"/>
              <w:marRight w:val="0"/>
              <w:marTop w:val="0"/>
              <w:marBottom w:val="0"/>
              <w:divBdr>
                <w:top w:val="none" w:sz="0" w:space="0" w:color="auto"/>
                <w:left w:val="none" w:sz="0" w:space="0" w:color="auto"/>
                <w:bottom w:val="none" w:sz="0" w:space="0" w:color="auto"/>
                <w:right w:val="none" w:sz="0" w:space="0" w:color="auto"/>
              </w:divBdr>
              <w:divsChild>
                <w:div w:id="1437212549">
                  <w:marLeft w:val="0"/>
                  <w:marRight w:val="0"/>
                  <w:marTop w:val="0"/>
                  <w:marBottom w:val="0"/>
                  <w:divBdr>
                    <w:top w:val="none" w:sz="0" w:space="0" w:color="auto"/>
                    <w:left w:val="none" w:sz="0" w:space="0" w:color="auto"/>
                    <w:bottom w:val="none" w:sz="0" w:space="0" w:color="auto"/>
                    <w:right w:val="none" w:sz="0" w:space="0" w:color="auto"/>
                  </w:divBdr>
                  <w:divsChild>
                    <w:div w:id="17940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ac.uk/federation/st-georges-university-london" TargetMode="External"/><Relationship Id="rId3" Type="http://schemas.openxmlformats.org/officeDocument/2006/relationships/settings" Target="settings.xml"/><Relationship Id="rId7" Type="http://schemas.openxmlformats.org/officeDocument/2006/relationships/hyperlink" Target="https://www.stgeorges.nhs.uk/about/"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Ferreras-Antolin</dc:creator>
  <cp:keywords/>
  <dc:description/>
  <cp:lastModifiedBy>Laura Ferreras-Antolin</cp:lastModifiedBy>
  <cp:revision>2</cp:revision>
  <dcterms:created xsi:type="dcterms:W3CDTF">2025-05-09T15:12:00Z</dcterms:created>
  <dcterms:modified xsi:type="dcterms:W3CDTF">2025-05-09T15:12:00Z</dcterms:modified>
</cp:coreProperties>
</file>